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7360AD" w:rsidRDefault="006212B9" w:rsidP="00E112D1">
      <w:pPr>
        <w:jc w:val="both"/>
        <w:rPr>
          <w:rStyle w:val="Forte"/>
          <w:rFonts w:asciiTheme="minorHAnsi" w:hAnsiTheme="minorHAnsi"/>
          <w:b w:val="0"/>
        </w:rPr>
      </w:pPr>
    </w:p>
    <w:p w:rsidR="00BF5D58" w:rsidRPr="007360AD" w:rsidRDefault="00BF5D58" w:rsidP="00E112D1">
      <w:pPr>
        <w:pStyle w:val="Corpodetexto"/>
        <w:rPr>
          <w:rFonts w:asciiTheme="minorHAnsi" w:hAnsiTheme="minorHAnsi"/>
          <w:szCs w:val="24"/>
        </w:rPr>
      </w:pPr>
      <w:r w:rsidRPr="007360AD">
        <w:rPr>
          <w:rStyle w:val="Forte"/>
          <w:rFonts w:asciiTheme="minorHAnsi" w:hAnsiTheme="minorHAnsi"/>
          <w:szCs w:val="24"/>
        </w:rPr>
        <w:t xml:space="preserve">Lei </w:t>
      </w:r>
      <w:r w:rsidR="001A081A" w:rsidRPr="007360AD">
        <w:rPr>
          <w:rStyle w:val="Forte"/>
          <w:rFonts w:asciiTheme="minorHAnsi" w:hAnsiTheme="minorHAnsi"/>
          <w:szCs w:val="24"/>
        </w:rPr>
        <w:t xml:space="preserve">Municipal </w:t>
      </w:r>
      <w:r w:rsidRPr="007360AD">
        <w:rPr>
          <w:rStyle w:val="Forte"/>
          <w:rFonts w:asciiTheme="minorHAnsi" w:hAnsiTheme="minorHAnsi"/>
          <w:szCs w:val="24"/>
        </w:rPr>
        <w:t xml:space="preserve">n.º </w:t>
      </w:r>
      <w:r w:rsidR="002410DA" w:rsidRPr="007360AD">
        <w:rPr>
          <w:rStyle w:val="Forte"/>
          <w:rFonts w:asciiTheme="minorHAnsi" w:hAnsiTheme="minorHAnsi"/>
          <w:szCs w:val="24"/>
        </w:rPr>
        <w:t>7</w:t>
      </w:r>
      <w:r w:rsidR="00433184">
        <w:rPr>
          <w:rStyle w:val="Forte"/>
          <w:rFonts w:asciiTheme="minorHAnsi" w:hAnsiTheme="minorHAnsi"/>
          <w:szCs w:val="24"/>
        </w:rPr>
        <w:t>4</w:t>
      </w:r>
      <w:r w:rsidR="00EF4D71">
        <w:rPr>
          <w:rStyle w:val="Forte"/>
          <w:rFonts w:asciiTheme="minorHAnsi" w:hAnsiTheme="minorHAnsi"/>
          <w:szCs w:val="24"/>
        </w:rPr>
        <w:t>1</w:t>
      </w:r>
      <w:r w:rsidRPr="007360AD">
        <w:rPr>
          <w:rStyle w:val="Forte"/>
          <w:rFonts w:asciiTheme="minorHAnsi" w:hAnsiTheme="minorHAnsi"/>
          <w:szCs w:val="24"/>
        </w:rPr>
        <w:t>/201</w:t>
      </w:r>
      <w:r w:rsidR="00803167" w:rsidRPr="007360AD">
        <w:rPr>
          <w:rStyle w:val="Forte"/>
          <w:rFonts w:asciiTheme="minorHAnsi" w:hAnsiTheme="minorHAnsi"/>
          <w:szCs w:val="24"/>
        </w:rPr>
        <w:t>8</w:t>
      </w:r>
      <w:r w:rsidR="00F221E7" w:rsidRPr="007360AD">
        <w:rPr>
          <w:rStyle w:val="Forte"/>
          <w:rFonts w:asciiTheme="minorHAnsi" w:hAnsiTheme="minorHAnsi"/>
          <w:szCs w:val="24"/>
        </w:rPr>
        <w:t xml:space="preserve"> </w:t>
      </w:r>
      <w:r w:rsidR="00F221E7" w:rsidRPr="007360AD">
        <w:rPr>
          <w:rStyle w:val="Forte"/>
          <w:rFonts w:asciiTheme="minorHAnsi" w:hAnsiTheme="minorHAnsi"/>
          <w:b w:val="0"/>
          <w:szCs w:val="24"/>
        </w:rPr>
        <w:t>d</w:t>
      </w:r>
      <w:r w:rsidRPr="007360AD">
        <w:rPr>
          <w:rStyle w:val="Forte"/>
          <w:rFonts w:asciiTheme="minorHAnsi" w:hAnsiTheme="minorHAnsi"/>
          <w:b w:val="0"/>
          <w:szCs w:val="24"/>
        </w:rPr>
        <w:t xml:space="preserve">e, </w:t>
      </w:r>
      <w:r w:rsidR="00433184">
        <w:rPr>
          <w:rStyle w:val="Forte"/>
          <w:rFonts w:asciiTheme="minorHAnsi" w:hAnsiTheme="minorHAnsi"/>
          <w:b w:val="0"/>
          <w:szCs w:val="24"/>
        </w:rPr>
        <w:t>27</w:t>
      </w:r>
      <w:r w:rsidRPr="007360AD">
        <w:rPr>
          <w:rFonts w:asciiTheme="minorHAnsi" w:hAnsiTheme="minorHAnsi"/>
          <w:b/>
          <w:szCs w:val="24"/>
        </w:rPr>
        <w:t xml:space="preserve"> </w:t>
      </w:r>
      <w:r w:rsidRPr="007360AD">
        <w:rPr>
          <w:rFonts w:asciiTheme="minorHAnsi" w:hAnsiTheme="minorHAnsi"/>
          <w:szCs w:val="24"/>
        </w:rPr>
        <w:t>de</w:t>
      </w:r>
      <w:r w:rsidRPr="007360AD">
        <w:rPr>
          <w:rStyle w:val="Forte"/>
          <w:rFonts w:asciiTheme="minorHAnsi" w:hAnsiTheme="minorHAnsi"/>
          <w:szCs w:val="24"/>
        </w:rPr>
        <w:t xml:space="preserve"> </w:t>
      </w:r>
      <w:r w:rsidR="00FB4A8E" w:rsidRPr="007360AD">
        <w:rPr>
          <w:rStyle w:val="Forte"/>
          <w:rFonts w:asciiTheme="minorHAnsi" w:hAnsiTheme="minorHAnsi"/>
          <w:szCs w:val="24"/>
        </w:rPr>
        <w:t>novembro</w:t>
      </w:r>
      <w:r w:rsidR="00455880" w:rsidRPr="007360AD">
        <w:rPr>
          <w:rStyle w:val="Forte"/>
          <w:rFonts w:asciiTheme="minorHAnsi" w:hAnsiTheme="minorHAnsi"/>
          <w:szCs w:val="24"/>
        </w:rPr>
        <w:t xml:space="preserve"> </w:t>
      </w:r>
      <w:r w:rsidRPr="007360AD">
        <w:rPr>
          <w:rFonts w:asciiTheme="minorHAnsi" w:hAnsiTheme="minorHAnsi"/>
          <w:szCs w:val="24"/>
        </w:rPr>
        <w:t>de 201</w:t>
      </w:r>
      <w:r w:rsidR="00803167" w:rsidRPr="007360AD">
        <w:rPr>
          <w:rFonts w:asciiTheme="minorHAnsi" w:hAnsiTheme="minorHAnsi"/>
          <w:szCs w:val="24"/>
        </w:rPr>
        <w:t>8</w:t>
      </w:r>
      <w:r w:rsidRPr="007360AD">
        <w:rPr>
          <w:rFonts w:asciiTheme="minorHAnsi" w:hAnsiTheme="minorHAnsi"/>
          <w:szCs w:val="24"/>
        </w:rPr>
        <w:t>.</w:t>
      </w:r>
    </w:p>
    <w:p w:rsidR="00F64BD3" w:rsidRPr="007360AD" w:rsidRDefault="00F64BD3" w:rsidP="00E112D1">
      <w:pPr>
        <w:pStyle w:val="Corpodetexto"/>
        <w:rPr>
          <w:rFonts w:asciiTheme="minorHAnsi" w:hAnsiTheme="minorHAnsi"/>
          <w:szCs w:val="24"/>
        </w:rPr>
      </w:pPr>
    </w:p>
    <w:p w:rsidR="00EF4D71" w:rsidRPr="00F91231" w:rsidRDefault="00EF4D71" w:rsidP="00E112D1">
      <w:pPr>
        <w:pStyle w:val="NormalWeb"/>
        <w:ind w:left="3969"/>
        <w:jc w:val="both"/>
        <w:rPr>
          <w:rFonts w:ascii="Calibri" w:hAnsi="Calibri"/>
          <w:iCs/>
        </w:rPr>
      </w:pPr>
      <w:bookmarkStart w:id="0" w:name="_Hlk501083276"/>
      <w:bookmarkStart w:id="1" w:name="_Hlk505850861"/>
      <w:r w:rsidRPr="00F91231">
        <w:rPr>
          <w:rFonts w:ascii="Calibri" w:hAnsi="Calibri"/>
        </w:rPr>
        <w:t>MINUTA: “Estima a Receita e Fixa a Despesa para o Orçamento Programa referente ao Exercício de 2019 – Lei Orçamentária Anual – LOA/2019, do Município de São Felipe D´Oeste/RO</w:t>
      </w:r>
      <w:r w:rsidRPr="00F91231">
        <w:rPr>
          <w:rFonts w:ascii="Calibri" w:hAnsi="Calibri"/>
          <w:iCs/>
        </w:rPr>
        <w:t>”.</w:t>
      </w:r>
    </w:p>
    <w:bookmarkEnd w:id="0"/>
    <w:p w:rsidR="0005320D" w:rsidRPr="007360AD" w:rsidRDefault="0005320D" w:rsidP="00E112D1">
      <w:pPr>
        <w:shd w:val="clear" w:color="auto" w:fill="FFFFFF"/>
        <w:ind w:left="4956"/>
        <w:jc w:val="both"/>
        <w:textAlignment w:val="baseline"/>
        <w:rPr>
          <w:rFonts w:asciiTheme="minorHAnsi" w:eastAsia="Arial Unicode MS" w:hAnsiTheme="minorHAnsi"/>
        </w:rPr>
      </w:pPr>
    </w:p>
    <w:bookmarkEnd w:id="1"/>
    <w:p w:rsidR="000B5D66" w:rsidRPr="007360AD" w:rsidRDefault="000B5D66" w:rsidP="00E112D1">
      <w:pPr>
        <w:ind w:firstLine="1417"/>
        <w:jc w:val="both"/>
        <w:rPr>
          <w:rFonts w:asciiTheme="minorHAnsi" w:hAnsiTheme="minorHAnsi" w:cs="Courier New"/>
          <w:iCs/>
        </w:rPr>
      </w:pPr>
      <w:r w:rsidRPr="007360AD">
        <w:rPr>
          <w:rFonts w:asciiTheme="minorHAnsi" w:hAnsiTheme="minorHAnsi" w:cs="Courier New"/>
          <w:iCs/>
        </w:rPr>
        <w:t>O prefeito municipal de São Felipe d’Oeste, Sr.</w:t>
      </w:r>
      <w:r w:rsidRPr="007360AD">
        <w:rPr>
          <w:rFonts w:asciiTheme="minorHAnsi" w:hAnsiTheme="minorHAnsi" w:cs="Courier New"/>
          <w:b/>
          <w:iCs/>
        </w:rPr>
        <w:t xml:space="preserve"> MARCICRÊNIO DA SILVA FERREIRA</w:t>
      </w:r>
      <w:r w:rsidRPr="007360AD">
        <w:rPr>
          <w:rFonts w:asciiTheme="minorHAnsi" w:hAnsiTheme="minorHAnsi" w:cs="Courier New"/>
          <w:iCs/>
        </w:rPr>
        <w:t>, no uso de suas atribuições legais que lhes são conferidas através da Lei Orgânica</w:t>
      </w:r>
      <w:r w:rsidR="00F07FF0" w:rsidRPr="007360AD">
        <w:rPr>
          <w:rFonts w:asciiTheme="minorHAnsi" w:hAnsiTheme="minorHAnsi" w:cs="Courier New"/>
          <w:iCs/>
        </w:rPr>
        <w:t xml:space="preserve"> FAZ SABER, que a Câmara Municipal aprovou e ele sanciona a seguinte:</w:t>
      </w:r>
    </w:p>
    <w:p w:rsidR="00F07FF0" w:rsidRPr="007360AD" w:rsidRDefault="00F07FF0" w:rsidP="00E112D1">
      <w:pPr>
        <w:ind w:firstLine="1416"/>
        <w:jc w:val="both"/>
        <w:rPr>
          <w:rFonts w:asciiTheme="minorHAnsi" w:hAnsiTheme="minorHAnsi" w:cs="Courier New"/>
          <w:iCs/>
        </w:rPr>
      </w:pPr>
    </w:p>
    <w:p w:rsidR="00F07FF0" w:rsidRDefault="00F07FF0" w:rsidP="00E112D1">
      <w:pPr>
        <w:ind w:firstLine="1416"/>
        <w:jc w:val="both"/>
        <w:rPr>
          <w:rFonts w:asciiTheme="minorHAnsi" w:hAnsiTheme="minorHAnsi" w:cs="Courier New"/>
          <w:b/>
          <w:iCs/>
          <w:u w:val="single"/>
        </w:rPr>
      </w:pPr>
      <w:r w:rsidRPr="007360AD">
        <w:rPr>
          <w:rFonts w:asciiTheme="minorHAnsi" w:hAnsiTheme="minorHAnsi" w:cs="Courier New"/>
          <w:b/>
          <w:iCs/>
          <w:u w:val="single"/>
        </w:rPr>
        <w:t>LEI MUNICIPAL</w:t>
      </w:r>
    </w:p>
    <w:p w:rsidR="00A330E6" w:rsidRDefault="00A330E6" w:rsidP="00E112D1">
      <w:pPr>
        <w:ind w:firstLine="1416"/>
        <w:jc w:val="both"/>
        <w:rPr>
          <w:rFonts w:asciiTheme="minorHAnsi" w:hAnsiTheme="minorHAnsi" w:cs="Courier New"/>
          <w:b/>
          <w:iCs/>
          <w:u w:val="single"/>
        </w:rPr>
      </w:pPr>
    </w:p>
    <w:p w:rsidR="007360AD" w:rsidRPr="007360AD" w:rsidRDefault="007360AD" w:rsidP="00E112D1">
      <w:pPr>
        <w:ind w:firstLine="1416"/>
        <w:rPr>
          <w:rFonts w:asciiTheme="minorHAnsi" w:hAnsiTheme="minorHAnsi" w:cs="Courier New"/>
          <w:b/>
          <w:iCs/>
          <w:u w:val="single"/>
        </w:rPr>
      </w:pPr>
    </w:p>
    <w:p w:rsidR="00EF4D71" w:rsidRPr="00F91231" w:rsidRDefault="00A330E6" w:rsidP="00E112D1">
      <w:pPr>
        <w:pStyle w:val="NormalWeb"/>
        <w:jc w:val="center"/>
        <w:rPr>
          <w:rFonts w:ascii="Calibri" w:hAnsi="Calibri"/>
          <w:iCs/>
        </w:rPr>
      </w:pPr>
      <w:bookmarkStart w:id="2" w:name="_Hlk501083303"/>
      <w:r>
        <w:rPr>
          <w:rFonts w:ascii="Calibri" w:hAnsi="Calibri"/>
        </w:rPr>
        <w:tab/>
      </w:r>
      <w:r w:rsidR="00EF4D71" w:rsidRPr="00F91231">
        <w:rPr>
          <w:rFonts w:ascii="Calibri" w:hAnsi="Calibri"/>
          <w:iCs/>
        </w:rPr>
        <w:t>CAPÍTULO I</w:t>
      </w:r>
      <w:r w:rsidR="00EF4D71" w:rsidRPr="00F91231">
        <w:rPr>
          <w:rFonts w:ascii="Calibri" w:hAnsi="Calibri"/>
          <w:iCs/>
        </w:rPr>
        <w:br/>
        <w:t>DAS DISPOSIÇÕES PRELIMINARES</w:t>
      </w:r>
    </w:p>
    <w:p w:rsidR="00EF4D71" w:rsidRPr="00F91231" w:rsidRDefault="00EF4D71" w:rsidP="00E112D1">
      <w:pPr>
        <w:jc w:val="both"/>
        <w:rPr>
          <w:rFonts w:ascii="Calibri" w:hAnsi="Calibri"/>
        </w:rPr>
      </w:pPr>
      <w:r w:rsidRPr="00F91231">
        <w:rPr>
          <w:rFonts w:ascii="Calibri" w:hAnsi="Calibri"/>
        </w:rPr>
        <w:tab/>
      </w:r>
    </w:p>
    <w:p w:rsidR="00EF4D71" w:rsidRPr="00F91231" w:rsidRDefault="00EF4D71" w:rsidP="00E112D1">
      <w:pPr>
        <w:ind w:firstLine="709"/>
        <w:jc w:val="both"/>
        <w:rPr>
          <w:rFonts w:ascii="Calibri" w:hAnsi="Calibri"/>
        </w:rPr>
      </w:pPr>
      <w:r w:rsidRPr="00F91231">
        <w:rPr>
          <w:rFonts w:ascii="Calibri" w:hAnsi="Calibri"/>
        </w:rPr>
        <w:t>Art. 1º Estima a Receita e Fixa a Despesa para o Orçamento Programa referente ao Exercício de 2019 – Lei Orçamentária Anual - LOA 2019, do Município de São Felipe D´Oeste/RO, compreendendo:</w:t>
      </w:r>
    </w:p>
    <w:p w:rsidR="00EF4D71" w:rsidRPr="00F91231" w:rsidRDefault="00EF4D71" w:rsidP="00E112D1">
      <w:pPr>
        <w:jc w:val="both"/>
        <w:rPr>
          <w:rFonts w:ascii="Calibri" w:hAnsi="Calibri"/>
        </w:rPr>
      </w:pPr>
    </w:p>
    <w:p w:rsidR="00EF4D71" w:rsidRPr="00F91231" w:rsidRDefault="00EF4D71" w:rsidP="00E112D1">
      <w:pPr>
        <w:ind w:left="1701" w:hanging="283"/>
        <w:jc w:val="both"/>
        <w:rPr>
          <w:rFonts w:ascii="Calibri" w:hAnsi="Calibri"/>
        </w:rPr>
      </w:pPr>
      <w:r w:rsidRPr="00F91231">
        <w:rPr>
          <w:rFonts w:ascii="Calibri" w:hAnsi="Calibri"/>
        </w:rPr>
        <w:t xml:space="preserve">I – O Orçamento Fiscal referente aos poderes do município, abrangendo todas as entidades, fundos e órgãos da Administração </w:t>
      </w:r>
      <w:proofErr w:type="spellStart"/>
      <w:r w:rsidRPr="00F91231">
        <w:rPr>
          <w:rFonts w:ascii="Calibri" w:hAnsi="Calibri"/>
        </w:rPr>
        <w:t>Publica</w:t>
      </w:r>
      <w:proofErr w:type="spellEnd"/>
      <w:r w:rsidRPr="00F91231">
        <w:rPr>
          <w:rFonts w:ascii="Calibri" w:hAnsi="Calibri"/>
        </w:rPr>
        <w:t xml:space="preserve"> Municipal Direta e Indireta, inclusive fundações instituídas e mantidas pelo Poder Público.</w:t>
      </w:r>
    </w:p>
    <w:p w:rsidR="00EF4D71" w:rsidRPr="00F91231" w:rsidRDefault="00EF4D71" w:rsidP="00E112D1">
      <w:pPr>
        <w:ind w:left="1701" w:hanging="283"/>
        <w:jc w:val="both"/>
        <w:rPr>
          <w:rFonts w:ascii="Calibri" w:hAnsi="Calibri"/>
        </w:rPr>
      </w:pPr>
    </w:p>
    <w:p w:rsidR="00EF4D71" w:rsidRPr="00F91231" w:rsidRDefault="00EF4D71" w:rsidP="00E112D1">
      <w:pPr>
        <w:ind w:left="1701" w:hanging="283"/>
        <w:jc w:val="both"/>
        <w:rPr>
          <w:rFonts w:ascii="Calibri" w:hAnsi="Calibri"/>
        </w:rPr>
      </w:pPr>
      <w:r w:rsidRPr="00F91231">
        <w:rPr>
          <w:rFonts w:ascii="Calibri" w:hAnsi="Calibri"/>
        </w:rPr>
        <w:t>II – O Orçamento da Seguridade Social referente aos poderes do Município, seus fundos, Órgãos e Entidades da Administração Pública Municipal Direta e Indireta, inclusive fundações instituídas e mantidas pelo Poder Público.</w:t>
      </w:r>
    </w:p>
    <w:p w:rsidR="00EF4D71" w:rsidRPr="00F91231" w:rsidRDefault="00EF4D71" w:rsidP="00E112D1">
      <w:pPr>
        <w:pStyle w:val="Corpodetexto"/>
        <w:rPr>
          <w:rFonts w:ascii="Calibri" w:hAnsi="Calibri"/>
          <w:szCs w:val="24"/>
        </w:rPr>
      </w:pPr>
    </w:p>
    <w:p w:rsidR="00EF4D71" w:rsidRPr="00F91231" w:rsidRDefault="00EF4D71" w:rsidP="00E112D1">
      <w:pPr>
        <w:pStyle w:val="Corpodetexto"/>
        <w:jc w:val="center"/>
        <w:rPr>
          <w:rFonts w:ascii="Calibri" w:hAnsi="Calibri"/>
          <w:szCs w:val="24"/>
        </w:rPr>
      </w:pPr>
      <w:r w:rsidRPr="00F91231">
        <w:rPr>
          <w:rFonts w:ascii="Calibri" w:hAnsi="Calibri"/>
          <w:szCs w:val="24"/>
        </w:rPr>
        <w:t>CAPÍTULO II</w:t>
      </w:r>
    </w:p>
    <w:p w:rsidR="00EF4D71" w:rsidRPr="00F91231" w:rsidRDefault="00EF4D71" w:rsidP="00E112D1">
      <w:pPr>
        <w:pStyle w:val="Corpodetexto"/>
        <w:jc w:val="center"/>
        <w:rPr>
          <w:rFonts w:ascii="Calibri" w:hAnsi="Calibri"/>
          <w:szCs w:val="24"/>
        </w:rPr>
      </w:pPr>
      <w:r w:rsidRPr="00F91231">
        <w:rPr>
          <w:rFonts w:ascii="Calibri" w:hAnsi="Calibri"/>
          <w:szCs w:val="24"/>
        </w:rPr>
        <w:t>DOS ORÇAMENTOS FISCAIS, DA SEGURIDADE SOCIAL</w:t>
      </w:r>
    </w:p>
    <w:p w:rsidR="00EF4D71" w:rsidRPr="00F91231" w:rsidRDefault="00EF4D71" w:rsidP="00E112D1">
      <w:pPr>
        <w:pStyle w:val="Corpodetexto"/>
        <w:jc w:val="center"/>
        <w:rPr>
          <w:rFonts w:ascii="Calibri" w:hAnsi="Calibri"/>
          <w:szCs w:val="24"/>
        </w:rPr>
      </w:pPr>
    </w:p>
    <w:p w:rsidR="00EF4D71" w:rsidRPr="00F91231" w:rsidRDefault="00EF4D71" w:rsidP="00E112D1">
      <w:pPr>
        <w:pStyle w:val="Corpodetexto"/>
        <w:jc w:val="center"/>
        <w:rPr>
          <w:rFonts w:ascii="Calibri" w:hAnsi="Calibri"/>
          <w:szCs w:val="24"/>
        </w:rPr>
      </w:pPr>
      <w:r w:rsidRPr="00F91231">
        <w:rPr>
          <w:rFonts w:ascii="Calibri" w:hAnsi="Calibri"/>
          <w:szCs w:val="24"/>
        </w:rPr>
        <w:t>Seção I</w:t>
      </w:r>
    </w:p>
    <w:p w:rsidR="00EF4D71" w:rsidRPr="00F91231" w:rsidRDefault="00EF4D71" w:rsidP="00E112D1">
      <w:pPr>
        <w:pStyle w:val="Corpodetexto"/>
        <w:jc w:val="center"/>
        <w:rPr>
          <w:rFonts w:ascii="Calibri" w:hAnsi="Calibri"/>
          <w:szCs w:val="24"/>
        </w:rPr>
      </w:pPr>
      <w:r w:rsidRPr="00F91231">
        <w:rPr>
          <w:rFonts w:ascii="Calibri" w:hAnsi="Calibri"/>
          <w:szCs w:val="24"/>
        </w:rPr>
        <w:t>Da Estimativa da Receita CONSOLIDADA</w:t>
      </w:r>
    </w:p>
    <w:p w:rsidR="00EF4D71" w:rsidRPr="00F91231" w:rsidRDefault="00EF4D71" w:rsidP="00E112D1">
      <w:pPr>
        <w:pStyle w:val="Corpodetexto"/>
        <w:jc w:val="center"/>
        <w:rPr>
          <w:rFonts w:ascii="Calibri" w:hAnsi="Calibri"/>
          <w:szCs w:val="24"/>
        </w:rPr>
      </w:pPr>
    </w:p>
    <w:p w:rsidR="00EF4D71" w:rsidRPr="00133242" w:rsidRDefault="00EF4D71" w:rsidP="00E112D1">
      <w:pPr>
        <w:pStyle w:val="Corpodetexto"/>
        <w:ind w:firstLine="709"/>
        <w:rPr>
          <w:rFonts w:ascii="Calibri" w:hAnsi="Calibri"/>
          <w:szCs w:val="24"/>
        </w:rPr>
      </w:pPr>
      <w:r w:rsidRPr="00133242">
        <w:rPr>
          <w:rFonts w:ascii="Calibri" w:hAnsi="Calibri"/>
          <w:szCs w:val="24"/>
        </w:rPr>
        <w:t xml:space="preserve">Art. 2º A Receita orçamentária a preços correntes e conforme a legislação tributária vigente é estimada em R$ 15.750.000,00 (Quinze milhões, </w:t>
      </w:r>
      <w:proofErr w:type="gramStart"/>
      <w:r w:rsidRPr="00133242">
        <w:rPr>
          <w:rFonts w:ascii="Calibri" w:hAnsi="Calibri"/>
          <w:szCs w:val="24"/>
        </w:rPr>
        <w:t>Setecentos</w:t>
      </w:r>
      <w:proofErr w:type="gramEnd"/>
      <w:r w:rsidRPr="00133242">
        <w:rPr>
          <w:rFonts w:ascii="Calibri" w:hAnsi="Calibri"/>
          <w:szCs w:val="24"/>
        </w:rPr>
        <w:t xml:space="preserve"> e Cinquenta mil reais), desdobrados nos seguintes agregados conforme Anexo I da Lei 4.320/1964:</w:t>
      </w:r>
    </w:p>
    <w:p w:rsidR="00EF4D71" w:rsidRPr="00133242" w:rsidRDefault="00EF4D71" w:rsidP="00E112D1">
      <w:pPr>
        <w:pStyle w:val="Corpodetexto"/>
        <w:rPr>
          <w:rFonts w:ascii="Calibri" w:hAnsi="Calibri"/>
          <w:szCs w:val="24"/>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3956"/>
      </w:tblGrid>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I – RECEITAS CORRENTES</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R$ 18.195.600,00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a) Receita Tributária</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815.784,00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b) Receita de Contribuições</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50.400,00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lastRenderedPageBreak/>
              <w:t>c) Receita Patrimonial</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107.600,00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d) Receitas de Serviços</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100.000,00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e) Transferências Correntes</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R$ 17.034.894,00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f) Outras Receitas Correntes</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86.922,00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g) Dedução das Transferências Correntes</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w:t>
            </w:r>
            <w:proofErr w:type="gramStart"/>
            <w:r w:rsidRPr="00133242">
              <w:rPr>
                <w:rFonts w:ascii="Arial" w:hAnsi="Arial" w:cs="Arial"/>
                <w:szCs w:val="24"/>
              </w:rPr>
              <w:t>$  -</w:t>
            </w:r>
            <w:proofErr w:type="gramEnd"/>
            <w:r w:rsidRPr="00133242">
              <w:rPr>
                <w:rFonts w:ascii="Arial" w:hAnsi="Arial" w:cs="Arial"/>
                <w:szCs w:val="24"/>
              </w:rPr>
              <w:t>2.445.600,00</w:t>
            </w:r>
          </w:p>
        </w:tc>
      </w:tr>
      <w:tr w:rsidR="00EF4D71" w:rsidRPr="00133242" w:rsidTr="001876A1">
        <w:tc>
          <w:tcPr>
            <w:tcW w:w="4889" w:type="dxa"/>
            <w:shd w:val="clear" w:color="auto" w:fill="auto"/>
          </w:tcPr>
          <w:p w:rsidR="00EF4D71" w:rsidRPr="00133242" w:rsidRDefault="00EF4D71" w:rsidP="00E112D1">
            <w:pPr>
              <w:pStyle w:val="Corpodetexto"/>
              <w:rPr>
                <w:rFonts w:ascii="Arial" w:hAnsi="Arial" w:cs="Arial"/>
                <w:szCs w:val="24"/>
              </w:rPr>
            </w:pPr>
            <w:r w:rsidRPr="00133242">
              <w:rPr>
                <w:rFonts w:ascii="Arial" w:hAnsi="Arial" w:cs="Arial"/>
                <w:szCs w:val="24"/>
              </w:rPr>
              <w:t>II – RECEITAS DE CAPITAL</w:t>
            </w:r>
          </w:p>
        </w:tc>
        <w:tc>
          <w:tcPr>
            <w:tcW w:w="4890" w:type="dxa"/>
            <w:shd w:val="clear" w:color="auto" w:fill="auto"/>
          </w:tcPr>
          <w:p w:rsidR="00EF4D71" w:rsidRPr="00133242" w:rsidRDefault="00EF4D71" w:rsidP="00E112D1">
            <w:pPr>
              <w:pStyle w:val="Corpodetexto"/>
              <w:jc w:val="right"/>
              <w:rPr>
                <w:rFonts w:ascii="Arial" w:hAnsi="Arial" w:cs="Arial"/>
                <w:szCs w:val="24"/>
              </w:rPr>
            </w:pPr>
            <w:r w:rsidRPr="00133242">
              <w:rPr>
                <w:rFonts w:ascii="Arial" w:hAnsi="Arial" w:cs="Arial"/>
                <w:szCs w:val="24"/>
              </w:rPr>
              <w:t>R$                 0,00</w:t>
            </w:r>
          </w:p>
        </w:tc>
      </w:tr>
      <w:tr w:rsidR="00EF4D71" w:rsidRPr="00287FA1" w:rsidTr="001876A1">
        <w:tc>
          <w:tcPr>
            <w:tcW w:w="4889" w:type="dxa"/>
            <w:shd w:val="clear" w:color="auto" w:fill="auto"/>
          </w:tcPr>
          <w:p w:rsidR="00EF4D71" w:rsidRPr="00287FA1" w:rsidRDefault="00EF4D71" w:rsidP="00E112D1">
            <w:pPr>
              <w:pStyle w:val="Corpodetexto"/>
              <w:rPr>
                <w:rFonts w:ascii="Arial" w:hAnsi="Arial" w:cs="Arial"/>
                <w:b/>
                <w:szCs w:val="24"/>
              </w:rPr>
            </w:pPr>
            <w:r w:rsidRPr="00287FA1">
              <w:rPr>
                <w:rFonts w:ascii="Arial" w:hAnsi="Arial" w:cs="Arial"/>
                <w:szCs w:val="24"/>
              </w:rPr>
              <w:t>Total</w:t>
            </w:r>
          </w:p>
        </w:tc>
        <w:tc>
          <w:tcPr>
            <w:tcW w:w="4890" w:type="dxa"/>
            <w:shd w:val="clear" w:color="auto" w:fill="auto"/>
          </w:tcPr>
          <w:p w:rsidR="00EF4D71" w:rsidRPr="00287FA1" w:rsidRDefault="00EF4D71" w:rsidP="00E112D1">
            <w:pPr>
              <w:pStyle w:val="Corpodetexto"/>
              <w:jc w:val="right"/>
              <w:rPr>
                <w:rFonts w:ascii="Arial" w:hAnsi="Arial" w:cs="Arial"/>
                <w:b/>
                <w:szCs w:val="24"/>
              </w:rPr>
            </w:pPr>
            <w:r w:rsidRPr="00287FA1">
              <w:rPr>
                <w:rFonts w:ascii="Arial" w:hAnsi="Arial" w:cs="Arial"/>
                <w:szCs w:val="24"/>
              </w:rPr>
              <w:t>R$ 15.750.000,00</w:t>
            </w:r>
          </w:p>
        </w:tc>
      </w:tr>
    </w:tbl>
    <w:p w:rsidR="00EF4D71" w:rsidRDefault="00EF4D71" w:rsidP="00E112D1">
      <w:pPr>
        <w:pStyle w:val="Corpodetexto"/>
        <w:rPr>
          <w:rFonts w:ascii="Calibri" w:hAnsi="Calibri"/>
          <w:b/>
          <w:szCs w:val="24"/>
        </w:rPr>
      </w:pPr>
    </w:p>
    <w:p w:rsidR="00EF4D71" w:rsidRPr="00133242" w:rsidRDefault="00EF4D71" w:rsidP="00E112D1">
      <w:pPr>
        <w:pStyle w:val="Corpodetexto"/>
        <w:rPr>
          <w:rFonts w:ascii="Calibri" w:hAnsi="Calibri"/>
          <w:szCs w:val="24"/>
        </w:rPr>
      </w:pPr>
    </w:p>
    <w:p w:rsidR="00EF4D71" w:rsidRPr="00133242" w:rsidRDefault="00EF4D71" w:rsidP="00E112D1">
      <w:pPr>
        <w:pStyle w:val="Corpodetexto"/>
        <w:ind w:firstLine="709"/>
        <w:rPr>
          <w:rFonts w:ascii="Calibri" w:hAnsi="Calibri"/>
          <w:szCs w:val="24"/>
        </w:rPr>
      </w:pPr>
      <w:r w:rsidRPr="00133242">
        <w:rPr>
          <w:rFonts w:ascii="Calibri" w:hAnsi="Calibri"/>
          <w:szCs w:val="24"/>
        </w:rPr>
        <w:t>Art. 3º A Receita será realizada com base no produto do que for arrecadado na forma da Legislação em vigor, de acordo com o desdobramento conforme constante do Anexo II da Lei 4.320/1964.</w:t>
      </w:r>
    </w:p>
    <w:p w:rsidR="00EF4D71" w:rsidRPr="00133242" w:rsidRDefault="00EF4D71" w:rsidP="00E112D1">
      <w:pPr>
        <w:pStyle w:val="Corpodetexto"/>
        <w:ind w:firstLine="709"/>
        <w:rPr>
          <w:rFonts w:ascii="Calibri" w:hAnsi="Calibri"/>
          <w:szCs w:val="24"/>
        </w:rPr>
      </w:pPr>
    </w:p>
    <w:p w:rsidR="00EF4D71" w:rsidRPr="00F91231" w:rsidRDefault="00EF4D71" w:rsidP="00E112D1">
      <w:pPr>
        <w:pStyle w:val="Corpodetexto"/>
        <w:jc w:val="center"/>
        <w:rPr>
          <w:rFonts w:ascii="Calibri" w:hAnsi="Calibri"/>
          <w:szCs w:val="24"/>
        </w:rPr>
      </w:pPr>
      <w:r w:rsidRPr="00F91231">
        <w:rPr>
          <w:rFonts w:ascii="Calibri" w:hAnsi="Calibri"/>
          <w:szCs w:val="24"/>
        </w:rPr>
        <w:t>Seção II</w:t>
      </w:r>
    </w:p>
    <w:p w:rsidR="00EF4D71" w:rsidRPr="00F91231" w:rsidRDefault="00EF4D71" w:rsidP="00E112D1">
      <w:pPr>
        <w:pStyle w:val="Corpodetexto"/>
        <w:jc w:val="center"/>
        <w:rPr>
          <w:rFonts w:ascii="Calibri" w:hAnsi="Calibri"/>
          <w:szCs w:val="24"/>
        </w:rPr>
      </w:pPr>
      <w:r w:rsidRPr="00F91231">
        <w:rPr>
          <w:rFonts w:ascii="Calibri" w:hAnsi="Calibri"/>
          <w:szCs w:val="24"/>
        </w:rPr>
        <w:t>Da Fixação da Despesa CONSOLIDADA</w:t>
      </w:r>
    </w:p>
    <w:p w:rsidR="00EF4D71" w:rsidRPr="00F91231" w:rsidRDefault="00EF4D71" w:rsidP="00E112D1">
      <w:pPr>
        <w:pStyle w:val="Corpodetexto"/>
        <w:rPr>
          <w:rFonts w:ascii="Calibri" w:hAnsi="Calibri"/>
          <w:szCs w:val="24"/>
        </w:rPr>
      </w:pPr>
    </w:p>
    <w:p w:rsidR="00EF4D71" w:rsidRPr="00761EAE" w:rsidRDefault="00EF4D71" w:rsidP="00E112D1">
      <w:pPr>
        <w:pStyle w:val="Corpodetexto"/>
        <w:ind w:firstLine="709"/>
        <w:rPr>
          <w:rFonts w:ascii="Calibri" w:hAnsi="Calibri"/>
          <w:szCs w:val="24"/>
        </w:rPr>
      </w:pPr>
      <w:r w:rsidRPr="00761EAE">
        <w:rPr>
          <w:rFonts w:ascii="Calibri" w:hAnsi="Calibri"/>
          <w:szCs w:val="24"/>
        </w:rPr>
        <w:t xml:space="preserve">Art. 4º A Despesa Orçamentária é fixada em R$ R$ 15.750.000,00 (Quinze milhões, </w:t>
      </w:r>
      <w:proofErr w:type="gramStart"/>
      <w:r w:rsidRPr="00761EAE">
        <w:rPr>
          <w:rFonts w:ascii="Calibri" w:hAnsi="Calibri"/>
          <w:szCs w:val="24"/>
        </w:rPr>
        <w:t>Setecentos</w:t>
      </w:r>
      <w:proofErr w:type="gramEnd"/>
      <w:r w:rsidRPr="00761EAE">
        <w:rPr>
          <w:rFonts w:ascii="Calibri" w:hAnsi="Calibri"/>
          <w:szCs w:val="24"/>
        </w:rPr>
        <w:t xml:space="preserve"> e Cinquenta Mil Reais), desdobrados nos seguintes agregados conforme Anexo I da Lei 4.320/1964</w:t>
      </w:r>
    </w:p>
    <w:p w:rsidR="00EF4D71" w:rsidRPr="00761EAE" w:rsidRDefault="00EF4D71" w:rsidP="00E112D1">
      <w:pPr>
        <w:pStyle w:val="Corpodetexto"/>
        <w:rPr>
          <w:rFonts w:ascii="Calibri" w:hAnsi="Calibri"/>
          <w:szCs w:val="24"/>
        </w:rPr>
      </w:pPr>
    </w:p>
    <w:p w:rsidR="00EF4D71" w:rsidRPr="00761EAE" w:rsidRDefault="00EF4D71" w:rsidP="00E112D1">
      <w:pPr>
        <w:pStyle w:val="Corpodetexto"/>
        <w:ind w:left="1134"/>
        <w:rPr>
          <w:rFonts w:ascii="Calibri" w:hAnsi="Calibri"/>
          <w:szCs w:val="24"/>
        </w:rPr>
      </w:pPr>
      <w:r w:rsidRPr="00761EAE">
        <w:rPr>
          <w:rFonts w:ascii="Calibri" w:hAnsi="Calibri"/>
          <w:szCs w:val="24"/>
        </w:rPr>
        <w:t>I – DESPESAS CORRENTES</w:t>
      </w:r>
      <w:r w:rsidRPr="00761EAE">
        <w:rPr>
          <w:rFonts w:ascii="Calibri" w:hAnsi="Calibri"/>
          <w:szCs w:val="24"/>
        </w:rPr>
        <w:tab/>
      </w:r>
      <w:r w:rsidRPr="00761EAE">
        <w:rPr>
          <w:rFonts w:ascii="Calibri" w:hAnsi="Calibri"/>
          <w:szCs w:val="24"/>
        </w:rPr>
        <w:tab/>
      </w:r>
      <w:r w:rsidRPr="00761EAE">
        <w:rPr>
          <w:rFonts w:ascii="Calibri" w:hAnsi="Calibri"/>
          <w:szCs w:val="24"/>
        </w:rPr>
        <w:tab/>
      </w:r>
      <w:r w:rsidRPr="00761EAE">
        <w:rPr>
          <w:rFonts w:ascii="Calibri" w:hAnsi="Calibri"/>
          <w:szCs w:val="24"/>
        </w:rPr>
        <w:tab/>
        <w:t>R$ 15.320.673,16</w:t>
      </w:r>
    </w:p>
    <w:p w:rsidR="00EF4D71" w:rsidRPr="00761EAE" w:rsidRDefault="00EF4D71" w:rsidP="00E112D1">
      <w:pPr>
        <w:pStyle w:val="Corpodetexto"/>
        <w:ind w:left="1134"/>
        <w:rPr>
          <w:rFonts w:ascii="Calibri" w:hAnsi="Calibri"/>
          <w:szCs w:val="24"/>
        </w:rPr>
      </w:pPr>
      <w:r w:rsidRPr="00761EAE">
        <w:rPr>
          <w:rFonts w:ascii="Calibri" w:hAnsi="Calibri"/>
          <w:szCs w:val="24"/>
        </w:rPr>
        <w:t xml:space="preserve">          </w:t>
      </w:r>
      <w:r w:rsidRPr="00761EAE">
        <w:rPr>
          <w:rFonts w:ascii="Calibri" w:hAnsi="Calibri"/>
          <w:szCs w:val="24"/>
        </w:rPr>
        <w:tab/>
        <w:t>a) PESSOAL E ENCARGOS                                 R$ 10.137.827,50</w:t>
      </w:r>
    </w:p>
    <w:p w:rsidR="00EF4D71" w:rsidRPr="00761EAE" w:rsidRDefault="00EF4D71" w:rsidP="00E112D1">
      <w:pPr>
        <w:pStyle w:val="Corpodetexto"/>
        <w:ind w:left="1134"/>
        <w:rPr>
          <w:rFonts w:ascii="Calibri" w:hAnsi="Calibri"/>
          <w:szCs w:val="24"/>
        </w:rPr>
      </w:pPr>
      <w:r w:rsidRPr="00761EAE">
        <w:rPr>
          <w:rFonts w:ascii="Calibri" w:hAnsi="Calibri"/>
          <w:szCs w:val="24"/>
        </w:rPr>
        <w:tab/>
      </w:r>
      <w:r w:rsidRPr="00761EAE">
        <w:rPr>
          <w:rFonts w:ascii="Calibri" w:hAnsi="Calibri"/>
          <w:szCs w:val="24"/>
        </w:rPr>
        <w:tab/>
        <w:t xml:space="preserve">b) OUTRAS DESPESAS CORRENTES                </w:t>
      </w:r>
      <w:r w:rsidRPr="00761EAE">
        <w:rPr>
          <w:rFonts w:ascii="Calibri" w:hAnsi="Calibri"/>
          <w:szCs w:val="24"/>
        </w:rPr>
        <w:tab/>
        <w:t>R$   5.182.845,66</w:t>
      </w:r>
    </w:p>
    <w:p w:rsidR="00EF4D71" w:rsidRPr="00761EAE" w:rsidRDefault="00EF4D71" w:rsidP="00E112D1">
      <w:pPr>
        <w:pStyle w:val="Corpodetexto"/>
        <w:ind w:left="1134"/>
        <w:rPr>
          <w:rFonts w:ascii="Calibri" w:hAnsi="Calibri"/>
          <w:szCs w:val="24"/>
        </w:rPr>
      </w:pPr>
    </w:p>
    <w:p w:rsidR="00EF4D71" w:rsidRPr="00761EAE" w:rsidRDefault="00EF4D71" w:rsidP="00E112D1">
      <w:pPr>
        <w:pStyle w:val="Corpodetexto"/>
        <w:ind w:left="1134"/>
        <w:rPr>
          <w:rFonts w:ascii="Calibri" w:hAnsi="Calibri"/>
          <w:szCs w:val="24"/>
        </w:rPr>
      </w:pPr>
      <w:r w:rsidRPr="00761EAE">
        <w:rPr>
          <w:rFonts w:ascii="Calibri" w:hAnsi="Calibri"/>
          <w:szCs w:val="24"/>
        </w:rPr>
        <w:t>II – DESPESAS DE CAPITAL</w:t>
      </w:r>
      <w:r w:rsidRPr="00761EAE">
        <w:rPr>
          <w:rFonts w:ascii="Calibri" w:hAnsi="Calibri"/>
          <w:szCs w:val="24"/>
        </w:rPr>
        <w:tab/>
      </w:r>
      <w:r w:rsidRPr="00761EAE">
        <w:rPr>
          <w:rFonts w:ascii="Calibri" w:hAnsi="Calibri"/>
          <w:szCs w:val="24"/>
        </w:rPr>
        <w:tab/>
      </w:r>
      <w:r w:rsidRPr="00761EAE">
        <w:rPr>
          <w:rFonts w:ascii="Calibri" w:hAnsi="Calibri"/>
          <w:szCs w:val="24"/>
        </w:rPr>
        <w:tab/>
      </w:r>
      <w:r w:rsidRPr="00761EAE">
        <w:rPr>
          <w:rFonts w:ascii="Calibri" w:hAnsi="Calibri"/>
          <w:szCs w:val="24"/>
        </w:rPr>
        <w:tab/>
        <w:t>R$       105.562,50</w:t>
      </w:r>
    </w:p>
    <w:p w:rsidR="00EF4D71" w:rsidRPr="00761EAE" w:rsidRDefault="00EF4D71" w:rsidP="00E112D1">
      <w:pPr>
        <w:pStyle w:val="Corpodetexto"/>
        <w:ind w:left="1134"/>
        <w:rPr>
          <w:rFonts w:ascii="Calibri" w:hAnsi="Calibri"/>
          <w:szCs w:val="24"/>
        </w:rPr>
      </w:pPr>
      <w:r w:rsidRPr="00761EAE">
        <w:rPr>
          <w:rFonts w:ascii="Calibri" w:hAnsi="Calibri"/>
          <w:szCs w:val="24"/>
        </w:rPr>
        <w:t xml:space="preserve">            </w:t>
      </w:r>
      <w:r w:rsidRPr="00761EAE">
        <w:rPr>
          <w:rFonts w:ascii="Calibri" w:hAnsi="Calibri"/>
          <w:szCs w:val="24"/>
        </w:rPr>
        <w:tab/>
        <w:t xml:space="preserve">a) INVESTIMENTOS                                           </w:t>
      </w:r>
      <w:r w:rsidRPr="00761EAE">
        <w:rPr>
          <w:rFonts w:ascii="Calibri" w:hAnsi="Calibri"/>
          <w:szCs w:val="24"/>
        </w:rPr>
        <w:tab/>
        <w:t>R$         95.062,50</w:t>
      </w:r>
    </w:p>
    <w:p w:rsidR="00EF4D71" w:rsidRPr="00761EAE" w:rsidRDefault="00EF4D71" w:rsidP="00E112D1">
      <w:pPr>
        <w:pStyle w:val="Corpodetexto"/>
        <w:ind w:left="1134"/>
        <w:rPr>
          <w:rFonts w:ascii="Calibri" w:hAnsi="Calibri"/>
          <w:szCs w:val="24"/>
        </w:rPr>
      </w:pPr>
      <w:r w:rsidRPr="00761EAE">
        <w:rPr>
          <w:rFonts w:ascii="Calibri" w:hAnsi="Calibri"/>
          <w:szCs w:val="24"/>
        </w:rPr>
        <w:t xml:space="preserve">            </w:t>
      </w:r>
      <w:r w:rsidRPr="00761EAE">
        <w:rPr>
          <w:rFonts w:ascii="Calibri" w:hAnsi="Calibri"/>
          <w:szCs w:val="24"/>
        </w:rPr>
        <w:tab/>
        <w:t>b) AMORTIZAÇÃO DA DÍVIDA                          R$         10.500,00</w:t>
      </w:r>
    </w:p>
    <w:p w:rsidR="00EF4D71" w:rsidRPr="00761EAE" w:rsidRDefault="00EF4D71" w:rsidP="00E112D1">
      <w:pPr>
        <w:pStyle w:val="Corpodetexto"/>
        <w:ind w:left="1134"/>
        <w:rPr>
          <w:rFonts w:ascii="Calibri" w:hAnsi="Calibri"/>
          <w:szCs w:val="24"/>
        </w:rPr>
      </w:pPr>
    </w:p>
    <w:p w:rsidR="00EF4D71" w:rsidRPr="00761EAE" w:rsidRDefault="00EF4D71" w:rsidP="00E112D1">
      <w:pPr>
        <w:pStyle w:val="Corpodetexto"/>
        <w:ind w:left="1134"/>
        <w:rPr>
          <w:rFonts w:ascii="Calibri" w:hAnsi="Calibri"/>
          <w:szCs w:val="24"/>
        </w:rPr>
      </w:pPr>
      <w:r w:rsidRPr="00761EAE">
        <w:rPr>
          <w:rFonts w:ascii="Calibri" w:hAnsi="Calibri"/>
          <w:szCs w:val="24"/>
        </w:rPr>
        <w:t xml:space="preserve"> III – RESERVA </w:t>
      </w:r>
    </w:p>
    <w:p w:rsidR="00EF4D71" w:rsidRPr="00761EAE" w:rsidRDefault="00EF4D71" w:rsidP="00E112D1">
      <w:pPr>
        <w:pStyle w:val="Corpodetexto"/>
        <w:ind w:left="1134"/>
        <w:rPr>
          <w:rFonts w:ascii="Calibri" w:hAnsi="Calibri"/>
          <w:szCs w:val="24"/>
        </w:rPr>
      </w:pPr>
      <w:r w:rsidRPr="00761EAE">
        <w:rPr>
          <w:rFonts w:ascii="Calibri" w:hAnsi="Calibri"/>
          <w:szCs w:val="24"/>
        </w:rPr>
        <w:t xml:space="preserve">            </w:t>
      </w:r>
      <w:r w:rsidRPr="00761EAE">
        <w:rPr>
          <w:rFonts w:ascii="Calibri" w:hAnsi="Calibri"/>
          <w:szCs w:val="24"/>
        </w:rPr>
        <w:tab/>
        <w:t xml:space="preserve">a) RESERVA DE CONTINGENCIA                    </w:t>
      </w:r>
      <w:r w:rsidRPr="00761EAE">
        <w:rPr>
          <w:rFonts w:ascii="Calibri" w:hAnsi="Calibri"/>
          <w:szCs w:val="24"/>
        </w:rPr>
        <w:tab/>
        <w:t xml:space="preserve"> R$       323.764,34</w:t>
      </w:r>
    </w:p>
    <w:p w:rsidR="00EF4D71" w:rsidRPr="00F91231" w:rsidRDefault="00EF4D71" w:rsidP="00E112D1">
      <w:pPr>
        <w:pStyle w:val="Corpodetexto"/>
        <w:ind w:left="1134"/>
        <w:rPr>
          <w:rFonts w:ascii="Calibri" w:hAnsi="Calibri"/>
          <w:b/>
          <w:szCs w:val="24"/>
        </w:rPr>
      </w:pPr>
      <w:r w:rsidRPr="00F91231">
        <w:rPr>
          <w:rFonts w:ascii="Calibri" w:hAnsi="Calibri"/>
          <w:b/>
          <w:szCs w:val="24"/>
        </w:rPr>
        <w:t xml:space="preserve">             </w:t>
      </w:r>
    </w:p>
    <w:p w:rsidR="00EF4D71" w:rsidRPr="00F91231" w:rsidRDefault="00EF4D71" w:rsidP="00E112D1">
      <w:pPr>
        <w:pStyle w:val="Corpodetexto"/>
        <w:ind w:left="1134"/>
        <w:rPr>
          <w:rFonts w:ascii="Calibri" w:hAnsi="Calibri"/>
          <w:szCs w:val="24"/>
        </w:rPr>
      </w:pPr>
      <w:r w:rsidRPr="00F91231">
        <w:rPr>
          <w:rFonts w:ascii="Calibri" w:hAnsi="Calibri"/>
          <w:szCs w:val="24"/>
        </w:rPr>
        <w:t xml:space="preserve">                                             Total                   </w:t>
      </w:r>
      <w:r w:rsidRPr="00F91231">
        <w:rPr>
          <w:rFonts w:ascii="Calibri" w:hAnsi="Calibri"/>
          <w:szCs w:val="24"/>
        </w:rPr>
        <w:tab/>
      </w:r>
      <w:r w:rsidRPr="00F91231">
        <w:rPr>
          <w:rFonts w:ascii="Calibri" w:hAnsi="Calibri"/>
          <w:szCs w:val="24"/>
        </w:rPr>
        <w:tab/>
      </w:r>
      <w:r>
        <w:rPr>
          <w:rFonts w:ascii="Calibri" w:hAnsi="Calibri"/>
          <w:szCs w:val="24"/>
        </w:rPr>
        <w:t xml:space="preserve"> </w:t>
      </w:r>
      <w:r w:rsidRPr="00F91231">
        <w:rPr>
          <w:rFonts w:ascii="Calibri" w:hAnsi="Calibri"/>
          <w:szCs w:val="24"/>
        </w:rPr>
        <w:t>R</w:t>
      </w:r>
      <w:proofErr w:type="gramStart"/>
      <w:r w:rsidRPr="00F91231">
        <w:rPr>
          <w:rFonts w:ascii="Calibri" w:hAnsi="Calibri"/>
          <w:szCs w:val="24"/>
        </w:rPr>
        <w:t>$  1</w:t>
      </w:r>
      <w:r>
        <w:rPr>
          <w:rFonts w:ascii="Calibri" w:hAnsi="Calibri"/>
          <w:szCs w:val="24"/>
        </w:rPr>
        <w:t>5</w:t>
      </w:r>
      <w:r w:rsidRPr="00F91231">
        <w:rPr>
          <w:rFonts w:ascii="Calibri" w:hAnsi="Calibri"/>
          <w:szCs w:val="24"/>
        </w:rPr>
        <w:t>.</w:t>
      </w:r>
      <w:r>
        <w:rPr>
          <w:rFonts w:ascii="Calibri" w:hAnsi="Calibri"/>
          <w:szCs w:val="24"/>
        </w:rPr>
        <w:t>750.000</w:t>
      </w:r>
      <w:proofErr w:type="gramEnd"/>
      <w:r>
        <w:rPr>
          <w:rFonts w:ascii="Calibri" w:hAnsi="Calibri"/>
          <w:szCs w:val="24"/>
        </w:rPr>
        <w:t>,00</w:t>
      </w:r>
    </w:p>
    <w:p w:rsidR="00EF4D71" w:rsidRPr="00945F92" w:rsidRDefault="00EF4D71" w:rsidP="00E112D1">
      <w:pPr>
        <w:pStyle w:val="Corpodetexto"/>
        <w:ind w:firstLine="709"/>
        <w:rPr>
          <w:rFonts w:ascii="Arial" w:hAnsi="Arial" w:cs="Arial"/>
          <w:b/>
          <w:szCs w:val="24"/>
        </w:rPr>
      </w:pPr>
    </w:p>
    <w:p w:rsidR="00EF4D71" w:rsidRDefault="00EF4D71" w:rsidP="00E112D1">
      <w:pPr>
        <w:pStyle w:val="Corpodetexto"/>
        <w:ind w:firstLine="709"/>
        <w:rPr>
          <w:rFonts w:ascii="Calibri" w:hAnsi="Calibri"/>
          <w:szCs w:val="24"/>
        </w:rPr>
      </w:pPr>
      <w:r w:rsidRPr="00761EAE">
        <w:rPr>
          <w:rFonts w:ascii="Calibri" w:hAnsi="Calibri"/>
          <w:szCs w:val="24"/>
        </w:rPr>
        <w:t>Art. 5º A despesa será executada com base nas despesas autorizadas na forma da Legislação em vigor, de acordo com o desdobramento constante do Anexo II da Lei 4.320/1964.</w:t>
      </w:r>
    </w:p>
    <w:p w:rsidR="00E112D1" w:rsidRPr="00761EAE" w:rsidRDefault="00E112D1" w:rsidP="00E112D1">
      <w:pPr>
        <w:pStyle w:val="Corpodetexto"/>
        <w:ind w:firstLine="709"/>
        <w:rPr>
          <w:rFonts w:ascii="Calibri" w:hAnsi="Calibri"/>
          <w:szCs w:val="24"/>
        </w:rPr>
      </w:pPr>
    </w:p>
    <w:p w:rsidR="00EF4D71" w:rsidRPr="00F91231" w:rsidRDefault="00EF4D71" w:rsidP="00E112D1">
      <w:pPr>
        <w:pStyle w:val="Corpodetexto"/>
        <w:jc w:val="center"/>
        <w:rPr>
          <w:rFonts w:ascii="Calibri" w:hAnsi="Calibri"/>
          <w:szCs w:val="24"/>
        </w:rPr>
      </w:pPr>
      <w:r w:rsidRPr="00F91231">
        <w:rPr>
          <w:rFonts w:ascii="Calibri" w:hAnsi="Calibri"/>
          <w:szCs w:val="24"/>
        </w:rPr>
        <w:t>Seção III</w:t>
      </w:r>
      <w:r w:rsidRPr="00F91231">
        <w:rPr>
          <w:rFonts w:ascii="Calibri" w:hAnsi="Calibri"/>
          <w:szCs w:val="24"/>
        </w:rPr>
        <w:br/>
        <w:t>Da Distribuição da Despesa por Órgão/Unidade</w:t>
      </w:r>
    </w:p>
    <w:p w:rsidR="00EF4D71" w:rsidRPr="00F91231" w:rsidRDefault="00EF4D71" w:rsidP="00E112D1">
      <w:pPr>
        <w:pStyle w:val="Corpodetexto"/>
        <w:ind w:firstLine="709"/>
        <w:jc w:val="center"/>
        <w:rPr>
          <w:rFonts w:ascii="Calibri" w:hAnsi="Calibri"/>
          <w:szCs w:val="24"/>
        </w:rPr>
      </w:pPr>
    </w:p>
    <w:p w:rsidR="00EF4D71" w:rsidRDefault="00EF4D71" w:rsidP="00E112D1">
      <w:pPr>
        <w:pStyle w:val="Corpodetexto"/>
        <w:ind w:firstLine="709"/>
        <w:rPr>
          <w:rFonts w:ascii="Calibri" w:hAnsi="Calibri"/>
          <w:szCs w:val="24"/>
        </w:rPr>
      </w:pPr>
      <w:r w:rsidRPr="00761EAE">
        <w:rPr>
          <w:rFonts w:ascii="Calibri" w:hAnsi="Calibri"/>
          <w:szCs w:val="24"/>
        </w:rPr>
        <w:t>Art. 6º A despesa fixada, à conta de recursos previstos neste Título, observada a programação constante do Detalhamento das Ações, em anexo, apresenta, por unidade orçamentária, o seguinte desdobramento de que trata no quadro a seguir, que integra esta Lei.</w:t>
      </w:r>
    </w:p>
    <w:p w:rsidR="00E112D1" w:rsidRDefault="00E112D1" w:rsidP="00E112D1">
      <w:pPr>
        <w:pStyle w:val="Corpodetexto"/>
        <w:ind w:firstLine="709"/>
        <w:rPr>
          <w:rFonts w:ascii="Calibri" w:hAnsi="Calibri"/>
          <w:szCs w:val="24"/>
        </w:rPr>
      </w:pPr>
    </w:p>
    <w:p w:rsidR="00E112D1" w:rsidRPr="00761EAE" w:rsidRDefault="00E112D1" w:rsidP="00E112D1">
      <w:pPr>
        <w:pStyle w:val="Corpodetexto"/>
        <w:ind w:firstLine="709"/>
        <w:rPr>
          <w:rFonts w:ascii="Calibri" w:hAnsi="Calibri"/>
          <w:szCs w:val="24"/>
        </w:rPr>
      </w:pPr>
    </w:p>
    <w:p w:rsidR="00EF4D71" w:rsidRPr="00F91231" w:rsidRDefault="00EF4D71" w:rsidP="00E112D1">
      <w:pPr>
        <w:pStyle w:val="Corpodetexto"/>
        <w:ind w:firstLine="709"/>
        <w:rPr>
          <w:rFonts w:ascii="Calibri" w:hAnsi="Calibri"/>
          <w:b/>
          <w:szCs w:val="24"/>
        </w:rPr>
      </w:pPr>
    </w:p>
    <w:tbl>
      <w:tblPr>
        <w:tblW w:w="9779" w:type="dxa"/>
        <w:tblInd w:w="57" w:type="dxa"/>
        <w:tblCellMar>
          <w:left w:w="70" w:type="dxa"/>
          <w:right w:w="70" w:type="dxa"/>
        </w:tblCellMar>
        <w:tblLook w:val="0000" w:firstRow="0" w:lastRow="0" w:firstColumn="0" w:lastColumn="0" w:noHBand="0" w:noVBand="0"/>
      </w:tblPr>
      <w:tblGrid>
        <w:gridCol w:w="5258"/>
        <w:gridCol w:w="1559"/>
        <w:gridCol w:w="1418"/>
        <w:gridCol w:w="1544"/>
      </w:tblGrid>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u w:val="single"/>
              </w:rPr>
            </w:pPr>
            <w:r w:rsidRPr="00F91231">
              <w:rPr>
                <w:rFonts w:ascii="Calibri" w:hAnsi="Calibri"/>
                <w:color w:val="000000"/>
                <w:u w:val="single"/>
              </w:rPr>
              <w:t>ÓRGÃO/UNIDADE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u w:val="single"/>
              </w:rPr>
            </w:pPr>
            <w:r w:rsidRPr="00F91231">
              <w:rPr>
                <w:rFonts w:ascii="Calibri" w:hAnsi="Calibri"/>
                <w:color w:val="000000"/>
                <w:u w:val="single"/>
              </w:rPr>
              <w:t xml:space="preserve">DESPESA CORRENTE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u w:val="single"/>
              </w:rPr>
            </w:pPr>
            <w:r w:rsidRPr="00F91231">
              <w:rPr>
                <w:rFonts w:ascii="Calibri" w:hAnsi="Calibri"/>
                <w:color w:val="000000"/>
                <w:u w:val="single"/>
              </w:rPr>
              <w:t xml:space="preserve">DESPESA CAPITAL </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u w:val="single"/>
              </w:rPr>
            </w:pPr>
            <w:r w:rsidRPr="00F91231">
              <w:rPr>
                <w:rFonts w:ascii="Calibri" w:hAnsi="Calibri"/>
                <w:color w:val="000000"/>
                <w:u w:val="single"/>
              </w:rPr>
              <w:t xml:space="preserve">TOTAL </w:t>
            </w:r>
          </w:p>
        </w:tc>
      </w:tr>
      <w:tr w:rsidR="00EF4D71" w:rsidRPr="00F91231" w:rsidTr="001876A1">
        <w:trPr>
          <w:trHeight w:val="255"/>
        </w:trPr>
        <w:tc>
          <w:tcPr>
            <w:tcW w:w="5258" w:type="dxa"/>
            <w:tcBorders>
              <w:top w:val="single" w:sz="4" w:space="0" w:color="auto"/>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CAMARA MUNICIPAL</w:t>
            </w:r>
          </w:p>
        </w:tc>
        <w:tc>
          <w:tcPr>
            <w:tcW w:w="1559" w:type="dxa"/>
            <w:tcBorders>
              <w:top w:val="single" w:sz="4" w:space="0" w:color="auto"/>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CAMARA MUNICIPAL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787.000,00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3.000,0</w:t>
            </w:r>
            <w:r w:rsidRPr="00F91231">
              <w:rPr>
                <w:rFonts w:ascii="Calibri" w:hAnsi="Calibri"/>
                <w:color w:val="000000"/>
              </w:rPr>
              <w:t>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800.000,00</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nil"/>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GABINETE DO PREFEITO</w:t>
            </w:r>
          </w:p>
        </w:tc>
        <w:tc>
          <w:tcPr>
            <w:tcW w:w="1559"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GABINETE DO PREFEITO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125.250,00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5.</w:t>
            </w:r>
            <w:r>
              <w:rPr>
                <w:rFonts w:ascii="Calibri" w:hAnsi="Calibri"/>
                <w:color w:val="000000"/>
              </w:rPr>
              <w:t>00</w:t>
            </w:r>
            <w:r w:rsidRPr="00F91231">
              <w:rPr>
                <w:rFonts w:ascii="Calibri" w:hAnsi="Calibri"/>
                <w:color w:val="000000"/>
              </w:rPr>
              <w:t>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130.250</w:t>
            </w:r>
            <w:r w:rsidRPr="00F91231">
              <w:rPr>
                <w:rFonts w:ascii="Calibri" w:hAnsi="Calibri"/>
                <w:color w:val="000000"/>
              </w:rPr>
              <w:t>,00</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nil"/>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SECRETARIA DE ADMINISTRACAO E FAZENDA</w:t>
            </w:r>
          </w:p>
        </w:tc>
        <w:tc>
          <w:tcPr>
            <w:tcW w:w="1559"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GABINTE DA SEMAF</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475.857,78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20.500</w:t>
            </w:r>
            <w:r w:rsidRPr="00F91231">
              <w:rPr>
                <w:rFonts w:ascii="Calibri" w:hAnsi="Calibri"/>
                <w:color w:val="000000"/>
              </w:rPr>
              <w:t>,00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820.122,12</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nil"/>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SECRETARIA DE EDUCACAO E CULTURA</w:t>
            </w:r>
          </w:p>
        </w:tc>
        <w:tc>
          <w:tcPr>
            <w:tcW w:w="1559"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GABINETA DA SEMECE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5.075.228,00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23.000</w:t>
            </w:r>
            <w:r w:rsidRPr="00F91231">
              <w:rPr>
                <w:rFonts w:ascii="Calibri" w:hAnsi="Calibri"/>
                <w:color w:val="000000"/>
              </w:rPr>
              <w:t>,00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5.098.228</w:t>
            </w:r>
            <w:r w:rsidRPr="00F91231">
              <w:rPr>
                <w:rFonts w:ascii="Calibri" w:hAnsi="Calibri"/>
                <w:color w:val="000000"/>
              </w:rPr>
              <w:t>,00</w:t>
            </w: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CULTURA E LAZER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2</w:t>
            </w:r>
            <w:r>
              <w:rPr>
                <w:rFonts w:ascii="Calibri" w:hAnsi="Calibri"/>
                <w:color w:val="000000"/>
              </w:rPr>
              <w:t>4</w:t>
            </w:r>
            <w:r w:rsidRPr="00F91231">
              <w:rPr>
                <w:rFonts w:ascii="Calibri" w:hAnsi="Calibri"/>
                <w:color w:val="000000"/>
              </w:rPr>
              <w:t>.</w:t>
            </w:r>
            <w:r>
              <w:rPr>
                <w:rFonts w:ascii="Calibri" w:hAnsi="Calibri"/>
                <w:color w:val="000000"/>
              </w:rPr>
              <w:t>80</w:t>
            </w:r>
            <w:r w:rsidRPr="00F91231">
              <w:rPr>
                <w:rFonts w:ascii="Calibri" w:hAnsi="Calibri"/>
                <w:color w:val="000000"/>
              </w:rPr>
              <w:t>6,</w:t>
            </w:r>
            <w:r>
              <w:rPr>
                <w:rFonts w:ascii="Calibri" w:hAnsi="Calibri"/>
                <w:color w:val="000000"/>
              </w:rPr>
              <w:t>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D71" w:rsidRPr="00F91231" w:rsidRDefault="00EF4D71" w:rsidP="00E112D1">
            <w:pPr>
              <w:rPr>
                <w:rFonts w:ascii="Calibri" w:hAnsi="Calibri"/>
                <w:color w:val="000000"/>
              </w:rPr>
            </w:pPr>
            <w:r>
              <w:rPr>
                <w:rFonts w:ascii="Calibri" w:hAnsi="Calibri"/>
                <w:color w:val="000000"/>
              </w:rPr>
              <w:t xml:space="preserve">               </w:t>
            </w:r>
            <w:r w:rsidRPr="00F91231">
              <w:rPr>
                <w:rFonts w:ascii="Calibri" w:hAnsi="Calibri"/>
                <w:color w:val="000000"/>
              </w:rPr>
              <w:t>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2</w:t>
            </w:r>
            <w:r>
              <w:rPr>
                <w:rFonts w:ascii="Calibri" w:hAnsi="Calibri"/>
                <w:color w:val="000000"/>
              </w:rPr>
              <w:t>4</w:t>
            </w:r>
            <w:r w:rsidRPr="00F91231">
              <w:rPr>
                <w:rFonts w:ascii="Calibri" w:hAnsi="Calibri"/>
                <w:color w:val="000000"/>
              </w:rPr>
              <w:t>.</w:t>
            </w:r>
            <w:r>
              <w:rPr>
                <w:rFonts w:ascii="Calibri" w:hAnsi="Calibri"/>
                <w:color w:val="000000"/>
              </w:rPr>
              <w:t>806,25</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nil"/>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SECRETARIA DE SAUDE</w:t>
            </w:r>
          </w:p>
        </w:tc>
        <w:tc>
          <w:tcPr>
            <w:tcW w:w="1559"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GABINETE DA SECRETARIA DE SAUDE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4.168.709,00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35.410,00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4.204.119,00</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nil"/>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SECRETARIA DE OBRAS E SERVICOS PUBLICOS</w:t>
            </w:r>
          </w:p>
        </w:tc>
        <w:tc>
          <w:tcPr>
            <w:tcW w:w="1559"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GABINETE DA SECRETARIA DE OBRAS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325.795,03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2.300,00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328.095,03</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nil"/>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SECRETARIA DE ACAO SOCIAL</w:t>
            </w:r>
          </w:p>
        </w:tc>
        <w:tc>
          <w:tcPr>
            <w:tcW w:w="1559"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GABINETE DA AÇÃO SOCIAL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sidRPr="00F91231">
              <w:rPr>
                <w:rFonts w:ascii="Calibri" w:hAnsi="Calibri"/>
                <w:color w:val="000000"/>
              </w:rPr>
              <w:t>87</w:t>
            </w:r>
            <w:r>
              <w:rPr>
                <w:rFonts w:ascii="Calibri" w:hAnsi="Calibri"/>
                <w:color w:val="000000"/>
              </w:rPr>
              <w:t>0</w:t>
            </w:r>
            <w:r w:rsidRPr="00F91231">
              <w:rPr>
                <w:rFonts w:ascii="Calibri" w:hAnsi="Calibri"/>
                <w:color w:val="000000"/>
              </w:rPr>
              <w:t>.</w:t>
            </w:r>
            <w:r>
              <w:rPr>
                <w:rFonts w:ascii="Calibri" w:hAnsi="Calibri"/>
                <w:color w:val="000000"/>
              </w:rPr>
              <w:t>927,10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6.352,50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877.279,60</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nil"/>
              <w:left w:val="nil"/>
              <w:bottom w:val="single" w:sz="4" w:space="0" w:color="auto"/>
              <w:right w:val="nil"/>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SECRETARIA DE AGRICULTURA</w:t>
            </w:r>
          </w:p>
        </w:tc>
        <w:tc>
          <w:tcPr>
            <w:tcW w:w="1559"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nil"/>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MANUTENCAO DAS ATIVIDADES DA SECRETARIA DE AGRICULTURA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467.100,0</w:t>
            </w:r>
            <w:r w:rsidRPr="00F91231">
              <w:rPr>
                <w:rFonts w:ascii="Calibri" w:hAnsi="Calibri"/>
                <w:color w:val="00000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D71" w:rsidRPr="00F91231" w:rsidRDefault="00EF4D71" w:rsidP="00E112D1">
            <w:pPr>
              <w:rPr>
                <w:rFonts w:ascii="Calibri" w:hAnsi="Calibri"/>
                <w:color w:val="000000"/>
              </w:rPr>
            </w:pPr>
            <w:r>
              <w:rPr>
                <w:rFonts w:ascii="Calibri" w:hAnsi="Calibri"/>
                <w:color w:val="000000"/>
              </w:rPr>
              <w:t xml:space="preserve">               </w:t>
            </w:r>
            <w:r w:rsidRPr="00F91231">
              <w:rPr>
                <w:rFonts w:ascii="Calibri" w:hAnsi="Calibri"/>
                <w:color w:val="000000"/>
              </w:rPr>
              <w:t>0,00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jc w:val="right"/>
              <w:rPr>
                <w:rFonts w:ascii="Calibri" w:hAnsi="Calibri"/>
                <w:color w:val="000000"/>
              </w:rPr>
            </w:pPr>
            <w:r>
              <w:rPr>
                <w:rFonts w:ascii="Calibri" w:hAnsi="Calibri"/>
                <w:color w:val="000000"/>
              </w:rPr>
              <w:t>467.100,00</w:t>
            </w:r>
          </w:p>
        </w:tc>
      </w:tr>
      <w:tr w:rsidR="00EF4D71" w:rsidRPr="00F91231" w:rsidTr="001876A1">
        <w:trPr>
          <w:trHeight w:val="255"/>
        </w:trPr>
        <w:tc>
          <w:tcPr>
            <w:tcW w:w="525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nil"/>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59" w:type="dxa"/>
            <w:tcBorders>
              <w:top w:val="single" w:sz="4" w:space="0" w:color="auto"/>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418" w:type="dxa"/>
            <w:tcBorders>
              <w:top w:val="single" w:sz="4" w:space="0" w:color="auto"/>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c>
          <w:tcPr>
            <w:tcW w:w="1544" w:type="dxa"/>
            <w:tcBorders>
              <w:top w:val="single" w:sz="4" w:space="0" w:color="auto"/>
              <w:left w:val="nil"/>
              <w:bottom w:val="single" w:sz="4" w:space="0" w:color="auto"/>
              <w:right w:val="nil"/>
            </w:tcBorders>
            <w:shd w:val="clear" w:color="auto" w:fill="auto"/>
            <w:noWrap/>
            <w:vAlign w:val="bottom"/>
          </w:tcPr>
          <w:p w:rsidR="00EF4D71" w:rsidRPr="00F91231" w:rsidRDefault="00EF4D71" w:rsidP="00E112D1">
            <w:pPr>
              <w:rPr>
                <w:rFonts w:ascii="Calibri" w:hAnsi="Calibri"/>
                <w:color w:val="000000"/>
              </w:rPr>
            </w:pPr>
          </w:p>
        </w:tc>
      </w:tr>
      <w:tr w:rsidR="00EF4D71" w:rsidRPr="00F91231" w:rsidTr="001876A1">
        <w:trPr>
          <w:trHeight w:val="255"/>
        </w:trPr>
        <w:tc>
          <w:tcPr>
            <w:tcW w:w="52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F4D71" w:rsidRPr="00F91231" w:rsidRDefault="00EF4D71" w:rsidP="00E112D1">
            <w:pPr>
              <w:rPr>
                <w:rFonts w:ascii="Calibri" w:hAnsi="Calibri"/>
                <w:color w:val="000000"/>
              </w:rPr>
            </w:pPr>
            <w:r w:rsidRPr="00F91231">
              <w:rPr>
                <w:rFonts w:ascii="Calibri" w:hAnsi="Calibri"/>
                <w:color w:val="000000"/>
              </w:rPr>
              <w:t>TOTAIS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5</w:t>
            </w:r>
            <w:r w:rsidRPr="00F91231">
              <w:rPr>
                <w:rFonts w:ascii="Calibri" w:hAnsi="Calibri"/>
                <w:color w:val="000000"/>
              </w:rPr>
              <w:t>.</w:t>
            </w:r>
            <w:r>
              <w:rPr>
                <w:rFonts w:ascii="Calibri" w:hAnsi="Calibri"/>
                <w:color w:val="000000"/>
              </w:rPr>
              <w:t>3</w:t>
            </w:r>
            <w:r w:rsidRPr="00F91231">
              <w:rPr>
                <w:rFonts w:ascii="Calibri" w:hAnsi="Calibri"/>
                <w:color w:val="000000"/>
              </w:rPr>
              <w:t>20.</w:t>
            </w:r>
            <w:r>
              <w:rPr>
                <w:rFonts w:ascii="Calibri" w:hAnsi="Calibri"/>
                <w:color w:val="000000"/>
              </w:rPr>
              <w:t>673,16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D71" w:rsidRPr="00F91231" w:rsidRDefault="00EF4D71" w:rsidP="00E112D1">
            <w:pPr>
              <w:jc w:val="right"/>
              <w:rPr>
                <w:rFonts w:ascii="Calibri" w:hAnsi="Calibri"/>
                <w:color w:val="000000"/>
              </w:rPr>
            </w:pPr>
            <w:r w:rsidRPr="00F91231">
              <w:rPr>
                <w:rFonts w:ascii="Calibri" w:hAnsi="Calibri"/>
                <w:color w:val="000000"/>
              </w:rPr>
              <w:t>10</w:t>
            </w:r>
            <w:r>
              <w:rPr>
                <w:rFonts w:ascii="Calibri" w:hAnsi="Calibri"/>
                <w:color w:val="000000"/>
              </w:rPr>
              <w:t>5</w:t>
            </w:r>
            <w:r w:rsidRPr="00F91231">
              <w:rPr>
                <w:rFonts w:ascii="Calibri" w:hAnsi="Calibri"/>
                <w:color w:val="000000"/>
              </w:rPr>
              <w:t>.</w:t>
            </w:r>
            <w:r>
              <w:rPr>
                <w:rFonts w:ascii="Calibri" w:hAnsi="Calibri"/>
                <w:color w:val="000000"/>
              </w:rPr>
              <w:t>562,50</w:t>
            </w:r>
          </w:p>
        </w:tc>
        <w:tc>
          <w:tcPr>
            <w:tcW w:w="15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4D71" w:rsidRPr="00F91231" w:rsidRDefault="00EF4D71" w:rsidP="00E112D1">
            <w:pPr>
              <w:jc w:val="right"/>
              <w:rPr>
                <w:rFonts w:ascii="Calibri" w:hAnsi="Calibri"/>
                <w:color w:val="000000"/>
              </w:rPr>
            </w:pPr>
            <w:r w:rsidRPr="00F91231">
              <w:rPr>
                <w:rFonts w:ascii="Calibri" w:hAnsi="Calibri"/>
                <w:color w:val="000000"/>
              </w:rPr>
              <w:t>1</w:t>
            </w:r>
            <w:r>
              <w:rPr>
                <w:rFonts w:ascii="Calibri" w:hAnsi="Calibri"/>
                <w:color w:val="000000"/>
              </w:rPr>
              <w:t>5</w:t>
            </w:r>
            <w:r w:rsidRPr="00F91231">
              <w:rPr>
                <w:rFonts w:ascii="Calibri" w:hAnsi="Calibri"/>
                <w:color w:val="000000"/>
              </w:rPr>
              <w:t>.</w:t>
            </w:r>
            <w:r>
              <w:rPr>
                <w:rFonts w:ascii="Calibri" w:hAnsi="Calibri"/>
                <w:color w:val="000000"/>
              </w:rPr>
              <w:t>750.000,00</w:t>
            </w:r>
          </w:p>
        </w:tc>
      </w:tr>
    </w:tbl>
    <w:p w:rsidR="00EF4D71" w:rsidRPr="00F91231" w:rsidRDefault="00EF4D71" w:rsidP="00E112D1">
      <w:pPr>
        <w:pStyle w:val="Corpodetexto"/>
        <w:rPr>
          <w:rFonts w:ascii="Calibri" w:hAnsi="Calibri"/>
          <w:szCs w:val="24"/>
        </w:rPr>
      </w:pPr>
    </w:p>
    <w:p w:rsidR="00EF4D71" w:rsidRPr="00F91231" w:rsidRDefault="00EF4D71" w:rsidP="00E112D1">
      <w:pPr>
        <w:pStyle w:val="Corpodetexto"/>
        <w:jc w:val="center"/>
        <w:rPr>
          <w:rFonts w:ascii="Calibri" w:hAnsi="Calibri"/>
          <w:szCs w:val="24"/>
        </w:rPr>
      </w:pPr>
      <w:r w:rsidRPr="00F91231">
        <w:rPr>
          <w:rFonts w:ascii="Calibri" w:hAnsi="Calibri"/>
          <w:szCs w:val="24"/>
        </w:rPr>
        <w:t>Seção IV</w:t>
      </w:r>
    </w:p>
    <w:p w:rsidR="00EF4D71" w:rsidRPr="00F91231" w:rsidRDefault="00EF4D71" w:rsidP="00E112D1">
      <w:pPr>
        <w:pStyle w:val="Corpodetexto"/>
        <w:jc w:val="center"/>
        <w:rPr>
          <w:rFonts w:ascii="Calibri" w:hAnsi="Calibri"/>
          <w:szCs w:val="24"/>
        </w:rPr>
      </w:pPr>
      <w:r w:rsidRPr="00F91231">
        <w:rPr>
          <w:rFonts w:ascii="Calibri" w:hAnsi="Calibri"/>
          <w:szCs w:val="24"/>
        </w:rPr>
        <w:t>Da Autorização para a Abertura de Créditos Suplementares</w:t>
      </w:r>
    </w:p>
    <w:p w:rsidR="00EF4D71" w:rsidRPr="00F91231" w:rsidRDefault="00EF4D71" w:rsidP="00E112D1">
      <w:pPr>
        <w:pStyle w:val="Corpodetexto"/>
        <w:rPr>
          <w:rFonts w:ascii="Calibri" w:hAnsi="Calibri"/>
          <w:szCs w:val="24"/>
        </w:rPr>
      </w:pPr>
    </w:p>
    <w:p w:rsidR="00EF4D71" w:rsidRDefault="00EF4D71" w:rsidP="00E112D1">
      <w:pPr>
        <w:pStyle w:val="Corpodetexto"/>
        <w:ind w:firstLine="709"/>
        <w:rPr>
          <w:rFonts w:ascii="Calibri" w:hAnsi="Calibri"/>
          <w:color w:val="000000"/>
          <w:szCs w:val="24"/>
        </w:rPr>
      </w:pPr>
      <w:r w:rsidRPr="00761EAE">
        <w:rPr>
          <w:rFonts w:ascii="Calibri" w:hAnsi="Calibri"/>
          <w:color w:val="000000"/>
          <w:szCs w:val="24"/>
        </w:rPr>
        <w:t>Art. 7º O Poder Executivo poderá, mediante decreto, transpor, remanejar, transferir ou utilizar, total ou parcialmente, as dotações orçamentárias aprovadas na Lei Orçamentária de 2019 e em seus créditos adicionais, em decorrência da extinção, transferência, incorporação ou desmembramento de órgãos e entidades, bem como de alterações de suas competências ou atribuições, ou ainda em casos de complementaridade, mantida a estrutura programática, expressa por categoria de programação, inclusive os títulos descritos, metas e objetivos, assim como o respectivo detalhamento por esfera orçamentária e grupo de natureza de despesa.</w:t>
      </w:r>
    </w:p>
    <w:p w:rsidR="00E112D1" w:rsidRDefault="00E112D1" w:rsidP="00E112D1">
      <w:pPr>
        <w:pStyle w:val="Corpodetexto"/>
        <w:ind w:firstLine="709"/>
        <w:rPr>
          <w:rFonts w:ascii="Calibri" w:hAnsi="Calibri"/>
          <w:color w:val="000000"/>
          <w:szCs w:val="24"/>
        </w:rPr>
      </w:pPr>
    </w:p>
    <w:p w:rsidR="00E112D1" w:rsidRDefault="00E112D1" w:rsidP="00E112D1">
      <w:pPr>
        <w:pStyle w:val="Corpodetexto"/>
        <w:ind w:firstLine="709"/>
        <w:rPr>
          <w:rFonts w:ascii="Calibri" w:hAnsi="Calibri"/>
          <w:color w:val="000000"/>
          <w:szCs w:val="24"/>
        </w:rPr>
      </w:pPr>
    </w:p>
    <w:p w:rsidR="00E112D1" w:rsidRDefault="00E112D1" w:rsidP="00E112D1">
      <w:pPr>
        <w:pStyle w:val="Corpodetexto"/>
        <w:ind w:firstLine="709"/>
        <w:rPr>
          <w:rFonts w:ascii="Calibri" w:hAnsi="Calibri"/>
          <w:color w:val="000000"/>
          <w:szCs w:val="24"/>
        </w:rPr>
      </w:pPr>
    </w:p>
    <w:p w:rsidR="00E112D1" w:rsidRPr="00761EAE" w:rsidRDefault="00E112D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Parágrafo único. Na transposição, transferência ou remanejamento de que trata o caput poderá haver ajustes na classificação funcional, na fonte de recursos, na modalidade de aplicação e no identificador de uso.</w:t>
      </w:r>
    </w:p>
    <w:p w:rsidR="00EF4D71" w:rsidRPr="00761EAE" w:rsidRDefault="00EF4D7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Art. 8º A inclusão ou alteração de categoria econômica e grupo de despesa em projeto, atividade ou operação especial, constantes da Lei Orçamentária e de seus créditos adicionais, será feita mediante abertura de crédito adicional suplementar, por Decreto do Poder Executivo.</w:t>
      </w:r>
    </w:p>
    <w:p w:rsidR="00EF4D71" w:rsidRPr="00761EAE" w:rsidRDefault="00EF4D7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Art. 9º Fica o Poder Executivo, respeitadas as demais prescrições constitucionais, conforme LDO – Lei 713/2018, artigo 25, e nos termos da Lei Federal nº 4.320, de 17 de março de 1964, autorizado a abrir créditos adicionais suplementares:</w:t>
      </w:r>
    </w:p>
    <w:p w:rsidR="00EF4D71" w:rsidRPr="00761EAE" w:rsidRDefault="00EF4D7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 Até o limite de 10% (dez por cento) do total da despesa fixada nesta Lei para os orçamentos Fiscal e da Seguridade Social, com a finalidade de atender insuficiências nas dotações orçamentárias consignadas em todos os grupos ou categorias de despesa mediante a utilização de recursos provenientes:</w:t>
      </w:r>
    </w:p>
    <w:p w:rsidR="00EF4D71" w:rsidRPr="00761EAE" w:rsidRDefault="00EF4D71" w:rsidP="00E112D1">
      <w:pPr>
        <w:pStyle w:val="Corpodetexto"/>
        <w:ind w:firstLine="1418"/>
        <w:rPr>
          <w:rFonts w:ascii="Calibri" w:hAnsi="Calibri"/>
          <w:color w:val="000000"/>
          <w:szCs w:val="24"/>
        </w:rPr>
      </w:pPr>
      <w:r w:rsidRPr="00761EAE">
        <w:rPr>
          <w:rFonts w:ascii="Calibri" w:hAnsi="Calibri"/>
          <w:color w:val="000000"/>
          <w:szCs w:val="24"/>
        </w:rPr>
        <w:t>a) Da anulação parcial ou total de dotações orçamentárias, nos termos do art. 43, § 1º, inciso III, da Lei Federal nº 4.320/1964;</w:t>
      </w:r>
    </w:p>
    <w:p w:rsidR="00EF4D71" w:rsidRPr="00761EAE" w:rsidRDefault="00EF4D71" w:rsidP="00E112D1">
      <w:pPr>
        <w:pStyle w:val="Corpodetexto"/>
        <w:ind w:left="709" w:firstLine="709"/>
        <w:rPr>
          <w:rFonts w:ascii="Calibri" w:hAnsi="Calibri"/>
          <w:color w:val="000000"/>
          <w:szCs w:val="24"/>
        </w:rPr>
      </w:pPr>
      <w:r w:rsidRPr="00761EAE">
        <w:rPr>
          <w:rFonts w:ascii="Calibri" w:hAnsi="Calibri"/>
          <w:color w:val="000000"/>
          <w:szCs w:val="24"/>
        </w:rPr>
        <w:t>b) da Reserva de Contingência.</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II. Para a incorporação de superávit financeiro apurado em balanço patrimonial do exercício anterior, nos termos do art. 43, § 1º, inciso I, da Lei Federal nº 4.320/1964;</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III. Para incorporação de excesso de arrecadação, nos termos do art. 43, § 1º, inciso II, da Lei Federal nº 4.320/1964.</w:t>
      </w:r>
    </w:p>
    <w:p w:rsidR="00EF4D71" w:rsidRPr="00761EAE" w:rsidRDefault="00EF4D7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Art. 10 Não será contabilizado para efeitos do limite autorizado no art. 9º, Inciso I desta lei, quando o crédito suplementar for aberto por Lei Especifica ou destinar-se a:</w:t>
      </w:r>
    </w:p>
    <w:p w:rsidR="00EF4D71" w:rsidRPr="00761EAE" w:rsidRDefault="00EF4D7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 Atender à insuficiência de dotações do grupo Pessoal e Encargos Sociais(3.1.) em quaisquer dos órgãos dos poderes, inclusive as decorrentes da revisão geral anual de remuneração dos servidores públicos municipal prevista no art. 37, inciso X, da Constituição Federal, bem como destinada à redistribuição prevista no artigo 66, parágrafo único, da Lei Federal nº 4.320/1964.</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II. Atender ao pagamento de despesas decorrentes de sentenças judiciais de qualquer natureza, inclusive aquelas consideradas de pequeno valor nos termos da legislação vigente e precatórios judiciais, cuja suplementação poderá ocorrer até o limite dos valores sentenciados mediante a utilização de recursos provenientes de anulação de dotações.</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III. Atender às despesas financiadas com recursos vinculados a operações de crédito e convênios.</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IV. Para a incorporação de superávit financeiro apurado em balanço patrimonial do exercício anterior, nos termos do art. 43, § 1º, inciso I, da Lei Federal nº 4.320/1964, com saldo disponível na fonte de recursos no rol de contas.</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V. Incorporar excesso de arrecadação de acordo com a legislação vigente, nos termos do art. 43, § 1º, inciso II, da Lei Federal nº 4.320/1964.</w:t>
      </w:r>
    </w:p>
    <w:p w:rsidR="00EF4D71" w:rsidRDefault="00EF4D71" w:rsidP="00E112D1">
      <w:pPr>
        <w:pStyle w:val="Corpodetexto"/>
        <w:ind w:firstLine="709"/>
        <w:rPr>
          <w:rFonts w:ascii="Calibri" w:hAnsi="Calibri"/>
          <w:color w:val="000000"/>
          <w:szCs w:val="24"/>
        </w:rPr>
      </w:pPr>
      <w:r w:rsidRPr="00761EAE">
        <w:rPr>
          <w:rFonts w:ascii="Calibri" w:hAnsi="Calibri"/>
          <w:color w:val="000000"/>
          <w:szCs w:val="24"/>
        </w:rPr>
        <w:t>VI. Com serviços da dívida (juros e amortização da dívida), cuja suplementação poderá ocorrer até o limite das respectivas inscrições.</w:t>
      </w:r>
    </w:p>
    <w:p w:rsidR="00E112D1" w:rsidRPr="00761EAE" w:rsidRDefault="00E112D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VII. - Provenientes de Operações de Crédito Internas e Externas, cuja suplementação poderá ocorrer até o limite dos respectivos contratos.</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VIII. - Provenientes de recursos de doações, convênios e outras transferências voluntárias, inclusive decorrentes de saldos de exercícios anteriores, cuja suplementação poderá ocorrer até o limite dos respectivos convênios, transferências e aditivos celebrados.</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IX. Destinados a suprir insuficiências nas dotações dos Fundos Especiais decorrentes do recebimento de recursos extraordinários.</w:t>
      </w:r>
    </w:p>
    <w:p w:rsidR="00EF4D71" w:rsidRPr="00761EAE" w:rsidRDefault="00EF4D71" w:rsidP="00E112D1">
      <w:pPr>
        <w:pStyle w:val="Corpodetexto"/>
        <w:ind w:firstLine="709"/>
        <w:rPr>
          <w:rFonts w:ascii="Calibri" w:hAnsi="Calibri"/>
          <w:color w:val="000000"/>
          <w:szCs w:val="24"/>
        </w:rPr>
      </w:pPr>
      <w:r w:rsidRPr="00761EAE">
        <w:rPr>
          <w:rFonts w:ascii="Calibri" w:hAnsi="Calibri"/>
          <w:color w:val="000000"/>
          <w:szCs w:val="24"/>
        </w:rPr>
        <w:t>Parágrafo Único. As suplementações de que tratam o artigo 10 e seus incisos, serão aplicadas e contabilizadas em cada inciso individualmente, cada qual até os limites fixados pelo artigo 9º inciso I sobre o total geral da despesa fixada.</w:t>
      </w:r>
    </w:p>
    <w:p w:rsidR="00EF4D71" w:rsidRPr="00761EAE" w:rsidRDefault="00EF4D71" w:rsidP="00E112D1">
      <w:pPr>
        <w:pStyle w:val="Corpodetexto"/>
        <w:ind w:firstLine="709"/>
        <w:rPr>
          <w:rFonts w:ascii="Calibri" w:hAnsi="Calibri"/>
          <w:color w:val="000000"/>
          <w:szCs w:val="24"/>
        </w:rPr>
      </w:pPr>
    </w:p>
    <w:p w:rsidR="00EF4D71" w:rsidRPr="00761EAE" w:rsidRDefault="00EF4D71" w:rsidP="00E112D1">
      <w:pPr>
        <w:pStyle w:val="Corpodetexto"/>
        <w:ind w:firstLine="709"/>
        <w:rPr>
          <w:rFonts w:ascii="Calibri" w:hAnsi="Calibri"/>
          <w:color w:val="000000"/>
          <w:szCs w:val="24"/>
        </w:rPr>
      </w:pPr>
      <w:r w:rsidRPr="00761EAE">
        <w:rPr>
          <w:rFonts w:ascii="Calibri" w:hAnsi="Calibri"/>
          <w:szCs w:val="24"/>
        </w:rPr>
        <w:t>Art. 11 Fica o Poder Executivo autorizado a abrir créditos especiais, regulamentados por decreto desde que autorizados por Lei especifica, at</w:t>
      </w:r>
      <w:r w:rsidR="004E215F">
        <w:rPr>
          <w:rFonts w:ascii="Calibri" w:hAnsi="Calibri"/>
          <w:szCs w:val="24"/>
        </w:rPr>
        <w:t>é</w:t>
      </w:r>
      <w:r w:rsidRPr="00761EAE">
        <w:rPr>
          <w:rFonts w:ascii="Calibri" w:hAnsi="Calibri"/>
          <w:szCs w:val="24"/>
        </w:rPr>
        <w:t xml:space="preserve"> o limite do valor dos convênios celebrados e recursos originários, inclusive de suas contrapartidas.</w:t>
      </w:r>
    </w:p>
    <w:p w:rsidR="00EF4D71" w:rsidRPr="00761EAE" w:rsidRDefault="00EF4D71" w:rsidP="00E112D1">
      <w:pPr>
        <w:pStyle w:val="Corpodetexto"/>
        <w:rPr>
          <w:rFonts w:ascii="Calibri" w:hAnsi="Calibri"/>
          <w:szCs w:val="24"/>
        </w:rPr>
      </w:pPr>
    </w:p>
    <w:p w:rsidR="00EF4D71" w:rsidRPr="00761EAE" w:rsidRDefault="00EF4D71" w:rsidP="00E112D1">
      <w:pPr>
        <w:pStyle w:val="Corpodetexto"/>
        <w:ind w:firstLine="709"/>
        <w:rPr>
          <w:rFonts w:ascii="Calibri" w:hAnsi="Calibri"/>
          <w:szCs w:val="24"/>
        </w:rPr>
      </w:pPr>
      <w:r w:rsidRPr="00761EAE">
        <w:rPr>
          <w:rFonts w:ascii="Calibri" w:hAnsi="Calibri"/>
          <w:szCs w:val="24"/>
        </w:rPr>
        <w:t xml:space="preserve">Art. 12 As dotações para pagamento de Pessoal e Encargos Sociais da Administração direta, bem como os referentes aos servidores colocados </w:t>
      </w:r>
      <w:r w:rsidR="004E215F">
        <w:rPr>
          <w:rFonts w:ascii="Calibri" w:hAnsi="Calibri"/>
          <w:szCs w:val="24"/>
        </w:rPr>
        <w:t>à</w:t>
      </w:r>
      <w:r w:rsidRPr="00761EAE">
        <w:rPr>
          <w:rFonts w:ascii="Calibri" w:hAnsi="Calibri"/>
          <w:szCs w:val="24"/>
        </w:rPr>
        <w:t xml:space="preserve"> disposição de outros órgãos e entidades, serão </w:t>
      </w:r>
      <w:proofErr w:type="gramStart"/>
      <w:r w:rsidRPr="00761EAE">
        <w:rPr>
          <w:rFonts w:ascii="Calibri" w:hAnsi="Calibri"/>
          <w:szCs w:val="24"/>
        </w:rPr>
        <w:t>movimentados</w:t>
      </w:r>
      <w:proofErr w:type="gramEnd"/>
      <w:r w:rsidRPr="00761EAE">
        <w:rPr>
          <w:rFonts w:ascii="Calibri" w:hAnsi="Calibri"/>
          <w:szCs w:val="24"/>
        </w:rPr>
        <w:t xml:space="preserve"> pelos setores competentes de cada órgão da administração do qual estiver lotado, para atender as necessidades administrativas.</w:t>
      </w:r>
    </w:p>
    <w:p w:rsidR="00EF4D71" w:rsidRPr="00F91231" w:rsidRDefault="00EF4D71" w:rsidP="00E112D1">
      <w:pPr>
        <w:pStyle w:val="Corpodetexto"/>
        <w:jc w:val="center"/>
        <w:rPr>
          <w:rFonts w:ascii="Calibri" w:hAnsi="Calibri"/>
          <w:b/>
          <w:szCs w:val="24"/>
        </w:rPr>
      </w:pPr>
    </w:p>
    <w:p w:rsidR="00EF4D71" w:rsidRPr="00F91231" w:rsidRDefault="00EF4D71" w:rsidP="00E112D1">
      <w:pPr>
        <w:pStyle w:val="Corpodetexto"/>
        <w:jc w:val="center"/>
        <w:rPr>
          <w:rFonts w:ascii="Calibri" w:hAnsi="Calibri"/>
          <w:szCs w:val="24"/>
        </w:rPr>
      </w:pPr>
      <w:r w:rsidRPr="00F91231">
        <w:rPr>
          <w:rFonts w:ascii="Calibri" w:hAnsi="Calibri"/>
          <w:szCs w:val="24"/>
        </w:rPr>
        <w:t>CAPÍTULO III</w:t>
      </w:r>
    </w:p>
    <w:p w:rsidR="00EF4D71" w:rsidRPr="00F91231" w:rsidRDefault="00EF4D71" w:rsidP="00E112D1">
      <w:pPr>
        <w:pStyle w:val="Corpodetexto"/>
        <w:jc w:val="center"/>
        <w:rPr>
          <w:rFonts w:ascii="Calibri" w:hAnsi="Calibri"/>
          <w:szCs w:val="24"/>
        </w:rPr>
      </w:pPr>
      <w:r w:rsidRPr="00F91231">
        <w:rPr>
          <w:rFonts w:ascii="Calibri" w:hAnsi="Calibri"/>
          <w:szCs w:val="24"/>
        </w:rPr>
        <w:t>DA AUTORIZAÇÃO PARA CONTRATAÇÃO DE OPERAÇÕES DE CRÉDITO</w:t>
      </w:r>
    </w:p>
    <w:p w:rsidR="00EF4D71" w:rsidRPr="00F91231" w:rsidRDefault="00EF4D71" w:rsidP="00E112D1">
      <w:pPr>
        <w:pStyle w:val="Corpodetexto"/>
        <w:ind w:firstLine="709"/>
        <w:jc w:val="center"/>
        <w:rPr>
          <w:rFonts w:ascii="Calibri" w:hAnsi="Calibri"/>
          <w:szCs w:val="24"/>
        </w:rPr>
      </w:pPr>
    </w:p>
    <w:p w:rsidR="00EF4D71" w:rsidRPr="00E112D1" w:rsidRDefault="00EF4D71" w:rsidP="00E112D1">
      <w:pPr>
        <w:pStyle w:val="Corpodetexto"/>
        <w:ind w:firstLine="709"/>
        <w:rPr>
          <w:rFonts w:ascii="Calibri" w:hAnsi="Calibri"/>
          <w:szCs w:val="24"/>
        </w:rPr>
      </w:pPr>
      <w:r w:rsidRPr="00E112D1">
        <w:rPr>
          <w:rFonts w:ascii="Calibri" w:hAnsi="Calibri"/>
          <w:szCs w:val="24"/>
        </w:rPr>
        <w:t>Art. 13 Fica o Poder Executivo autorizado a realizar operações de crédito por antecipação da receita, com finalidade de manter o equilíbrio orçamentário-financeiro do município, até o limite previsto no inciso III do art. 167 da Constituição da República Federativa do Brasil de 1988 e observado o disposto no art. 38, da Lei Complementar nº 101, de 04 de maio de 2000 (Lei de Responsabilidade Fiscal), podendo oferecer, em garantia, parcelas de Recursos do Tesouro Municipal.</w:t>
      </w:r>
    </w:p>
    <w:p w:rsidR="00EF4D71" w:rsidRPr="00F91231" w:rsidRDefault="00EF4D71" w:rsidP="00E112D1">
      <w:pPr>
        <w:pStyle w:val="Ttulo1"/>
        <w:rPr>
          <w:rFonts w:ascii="Calibri" w:hAnsi="Calibri"/>
          <w:sz w:val="24"/>
          <w:szCs w:val="24"/>
        </w:rPr>
      </w:pPr>
    </w:p>
    <w:p w:rsidR="00EF4D71" w:rsidRPr="00F91231" w:rsidRDefault="00EF4D71" w:rsidP="00CF4F1E">
      <w:pPr>
        <w:pStyle w:val="Ttulo1"/>
        <w:ind w:left="1416" w:firstLine="708"/>
        <w:rPr>
          <w:rFonts w:ascii="Calibri" w:hAnsi="Calibri"/>
          <w:b w:val="0"/>
          <w:sz w:val="24"/>
          <w:szCs w:val="24"/>
        </w:rPr>
      </w:pPr>
      <w:r w:rsidRPr="00F91231">
        <w:rPr>
          <w:rFonts w:ascii="Calibri" w:hAnsi="Calibri"/>
          <w:b w:val="0"/>
          <w:sz w:val="24"/>
          <w:szCs w:val="24"/>
        </w:rPr>
        <w:t>CAPÍTULO IV</w:t>
      </w:r>
    </w:p>
    <w:p w:rsidR="00EF4D71" w:rsidRPr="00F91231" w:rsidRDefault="00EF4D71" w:rsidP="00CF4F1E">
      <w:pPr>
        <w:pStyle w:val="Ttulo1"/>
        <w:ind w:left="1416" w:firstLine="708"/>
        <w:rPr>
          <w:rFonts w:ascii="Calibri" w:hAnsi="Calibri"/>
          <w:b w:val="0"/>
          <w:sz w:val="24"/>
          <w:szCs w:val="24"/>
        </w:rPr>
      </w:pPr>
      <w:bookmarkStart w:id="3" w:name="_GoBack"/>
      <w:bookmarkEnd w:id="3"/>
      <w:r w:rsidRPr="00F91231">
        <w:rPr>
          <w:rFonts w:ascii="Calibri" w:hAnsi="Calibri"/>
          <w:b w:val="0"/>
          <w:sz w:val="24"/>
          <w:szCs w:val="24"/>
        </w:rPr>
        <w:t>DAS DISPOSIÇÕES FINAIS</w:t>
      </w:r>
    </w:p>
    <w:p w:rsidR="00EF4D71" w:rsidRPr="00F91231" w:rsidRDefault="00EF4D71" w:rsidP="00E112D1">
      <w:pPr>
        <w:rPr>
          <w:rFonts w:ascii="Calibri" w:hAnsi="Calibri"/>
        </w:rPr>
      </w:pPr>
    </w:p>
    <w:p w:rsidR="00EF4D71" w:rsidRPr="00F91231" w:rsidRDefault="00EF4D71" w:rsidP="00E112D1">
      <w:pPr>
        <w:ind w:firstLine="709"/>
        <w:jc w:val="both"/>
        <w:rPr>
          <w:rFonts w:ascii="Calibri" w:hAnsi="Calibri"/>
        </w:rPr>
      </w:pPr>
      <w:r w:rsidRPr="00F91231">
        <w:rPr>
          <w:rFonts w:ascii="Calibri" w:hAnsi="Calibri"/>
        </w:rPr>
        <w:t>Art. 14 Fica o Poder Executivo autorizado a contrair financiamentos com agências nacionais e internacionais oficiais de crédito, para aplicação em investimentos fixados nesta Lei, bem como a oferecer as contra garantias necessárias à obtenção de garantias do Tesouro Nacional para a realização desses financiamentos.</w:t>
      </w:r>
    </w:p>
    <w:p w:rsidR="00EF4D71" w:rsidRPr="00F91231" w:rsidRDefault="00EF4D71" w:rsidP="00E112D1">
      <w:pPr>
        <w:ind w:firstLine="709"/>
        <w:jc w:val="both"/>
        <w:rPr>
          <w:rFonts w:ascii="Calibri" w:hAnsi="Calibri"/>
        </w:rPr>
      </w:pPr>
    </w:p>
    <w:p w:rsidR="00EF4D71" w:rsidRPr="00F91231" w:rsidRDefault="00EF4D71" w:rsidP="00E112D1">
      <w:pPr>
        <w:ind w:firstLine="709"/>
        <w:jc w:val="both"/>
        <w:rPr>
          <w:rFonts w:ascii="Calibri" w:hAnsi="Calibri"/>
        </w:rPr>
      </w:pPr>
      <w:r w:rsidRPr="00F91231">
        <w:rPr>
          <w:rFonts w:ascii="Calibri" w:hAnsi="Calibri"/>
        </w:rPr>
        <w:t>Art. 15 O Chefe do Poder Executivo poderá adotar parâmetros para a utilização das dotações, de forma a compatibilizar as despesas à efetiva realização das receitas, para garantir as metas de resultado primário, conforme a Lei de Diretrizes Orçamentárias-LDO – Lei 713/2018.</w:t>
      </w:r>
    </w:p>
    <w:p w:rsidR="00EF4D71" w:rsidRPr="00F91231" w:rsidRDefault="00EF4D71" w:rsidP="00E112D1">
      <w:pPr>
        <w:ind w:firstLine="709"/>
        <w:jc w:val="both"/>
        <w:rPr>
          <w:rFonts w:ascii="Calibri" w:hAnsi="Calibri"/>
        </w:rPr>
      </w:pPr>
    </w:p>
    <w:p w:rsidR="00EF4D71" w:rsidRPr="00F91231" w:rsidRDefault="00EF4D71" w:rsidP="00E112D1">
      <w:pPr>
        <w:ind w:firstLine="709"/>
        <w:jc w:val="both"/>
        <w:rPr>
          <w:rFonts w:ascii="Calibri" w:hAnsi="Calibri"/>
        </w:rPr>
      </w:pPr>
      <w:r w:rsidRPr="00F91231">
        <w:rPr>
          <w:rFonts w:ascii="Calibri" w:hAnsi="Calibri"/>
        </w:rPr>
        <w:t>Art. 16 Ficam incorporados ao Plano Plurianual 2018-2021, as alterações dos títulos descritores dos Programas e as novas Ações Orçamentárias criados nesta Lei, em conformidade com o disposto na LDO 2018 e PPA 2018-2021.</w:t>
      </w:r>
    </w:p>
    <w:p w:rsidR="00EF4D71" w:rsidRPr="00F91231" w:rsidRDefault="00EF4D71" w:rsidP="00E112D1">
      <w:pPr>
        <w:ind w:firstLine="709"/>
        <w:jc w:val="both"/>
        <w:rPr>
          <w:rFonts w:ascii="Calibri" w:hAnsi="Calibri"/>
        </w:rPr>
      </w:pPr>
    </w:p>
    <w:p w:rsidR="00EF4D71" w:rsidRPr="00F91231" w:rsidRDefault="00EF4D71" w:rsidP="00E112D1">
      <w:pPr>
        <w:ind w:firstLine="709"/>
        <w:jc w:val="both"/>
        <w:rPr>
          <w:rFonts w:ascii="Calibri" w:hAnsi="Calibri"/>
        </w:rPr>
      </w:pPr>
      <w:r w:rsidRPr="00F91231">
        <w:rPr>
          <w:rFonts w:ascii="Calibri" w:hAnsi="Calibri"/>
        </w:rPr>
        <w:t>Art. 17. Integram essa Lei os seguintes Anexos:</w:t>
      </w:r>
    </w:p>
    <w:p w:rsidR="00EF4D71" w:rsidRPr="00F91231" w:rsidRDefault="00EF4D71" w:rsidP="00E112D1">
      <w:pPr>
        <w:ind w:left="1418" w:firstLine="709"/>
        <w:jc w:val="both"/>
        <w:rPr>
          <w:rFonts w:ascii="Calibri" w:hAnsi="Calibri"/>
        </w:rPr>
      </w:pPr>
      <w:r w:rsidRPr="00F91231">
        <w:rPr>
          <w:rFonts w:ascii="Calibri" w:hAnsi="Calibri"/>
        </w:rPr>
        <w:t>I. Relação de receita Orçamentária;</w:t>
      </w:r>
    </w:p>
    <w:p w:rsidR="00EF4D71" w:rsidRPr="00F91231" w:rsidRDefault="00EF4D71" w:rsidP="00E112D1">
      <w:pPr>
        <w:ind w:firstLine="2127"/>
        <w:jc w:val="both"/>
        <w:rPr>
          <w:rFonts w:ascii="Calibri" w:hAnsi="Calibri"/>
        </w:rPr>
      </w:pPr>
      <w:r w:rsidRPr="00F91231">
        <w:rPr>
          <w:rFonts w:ascii="Calibri" w:hAnsi="Calibri"/>
        </w:rPr>
        <w:t>II. Orçamento Fiscal e da Seguridade Social - Programação a cargo dos Órgãos, na forma do anexo IX da Lei 4.320/1964;</w:t>
      </w:r>
    </w:p>
    <w:p w:rsidR="00EF4D71" w:rsidRPr="00F91231" w:rsidRDefault="00EF4D71" w:rsidP="00E112D1">
      <w:pPr>
        <w:ind w:left="1418" w:firstLine="709"/>
        <w:jc w:val="both"/>
        <w:rPr>
          <w:rFonts w:ascii="Calibri" w:hAnsi="Calibri"/>
        </w:rPr>
      </w:pPr>
      <w:r w:rsidRPr="00F91231">
        <w:rPr>
          <w:rFonts w:ascii="Calibri" w:hAnsi="Calibri"/>
        </w:rPr>
        <w:t>III. Programa de Trabalho, na forma do Anexo VI da Lei 4.320/1964;</w:t>
      </w:r>
    </w:p>
    <w:p w:rsidR="00EF4D71" w:rsidRPr="00F91231" w:rsidRDefault="00EF4D71" w:rsidP="00E112D1">
      <w:pPr>
        <w:ind w:firstLine="2127"/>
        <w:jc w:val="both"/>
        <w:rPr>
          <w:rFonts w:ascii="Calibri" w:hAnsi="Calibri"/>
        </w:rPr>
      </w:pPr>
      <w:r w:rsidRPr="00F91231">
        <w:rPr>
          <w:rFonts w:ascii="Calibri" w:hAnsi="Calibri"/>
        </w:rPr>
        <w:t>IV. Programa de Trabalho de governo na forma do Anexo VII da lei 4.320/1964;</w:t>
      </w:r>
    </w:p>
    <w:p w:rsidR="00EF4D71" w:rsidRPr="00F91231" w:rsidRDefault="00EF4D71" w:rsidP="00E112D1">
      <w:pPr>
        <w:ind w:firstLine="2127"/>
        <w:jc w:val="both"/>
        <w:rPr>
          <w:rFonts w:ascii="Calibri" w:hAnsi="Calibri"/>
        </w:rPr>
      </w:pPr>
      <w:r w:rsidRPr="00F91231">
        <w:rPr>
          <w:rFonts w:ascii="Calibri" w:hAnsi="Calibri"/>
        </w:rPr>
        <w:t>V. Demonstrativo da despesa por função, Sub-função e programa conforme anexo VIII da Lei 4.320/1964;</w:t>
      </w:r>
    </w:p>
    <w:p w:rsidR="00EF4D71" w:rsidRPr="00F91231" w:rsidRDefault="00EF4D71" w:rsidP="00E112D1">
      <w:pPr>
        <w:ind w:left="1418" w:firstLine="709"/>
        <w:jc w:val="both"/>
        <w:rPr>
          <w:rFonts w:ascii="Calibri" w:hAnsi="Calibri"/>
        </w:rPr>
      </w:pPr>
      <w:r w:rsidRPr="00F91231">
        <w:rPr>
          <w:rFonts w:ascii="Calibri" w:hAnsi="Calibri"/>
        </w:rPr>
        <w:t>VI. Despesa por fonte de recurso, na forma da Lei 9755/1998.</w:t>
      </w:r>
    </w:p>
    <w:p w:rsidR="00EF4D71" w:rsidRPr="00F91231" w:rsidRDefault="00EF4D71" w:rsidP="00E112D1">
      <w:pPr>
        <w:ind w:left="1418" w:firstLine="709"/>
        <w:jc w:val="both"/>
        <w:rPr>
          <w:rFonts w:ascii="Calibri" w:hAnsi="Calibri"/>
        </w:rPr>
      </w:pPr>
    </w:p>
    <w:p w:rsidR="00EF4D71" w:rsidRPr="00F91231" w:rsidRDefault="00EF4D71" w:rsidP="00E112D1">
      <w:pPr>
        <w:ind w:firstLine="709"/>
        <w:jc w:val="both"/>
        <w:rPr>
          <w:rFonts w:ascii="Calibri" w:hAnsi="Calibri"/>
        </w:rPr>
      </w:pPr>
      <w:r w:rsidRPr="00F91231">
        <w:rPr>
          <w:rFonts w:ascii="Calibri" w:hAnsi="Calibri"/>
        </w:rPr>
        <w:t>Art. 18 As transferências das cotas financeiras destinadas à Câmara Municipal estarão disponíveis até o dia 20 (vinte) de cada mês.</w:t>
      </w:r>
    </w:p>
    <w:p w:rsidR="00EF4D71" w:rsidRPr="00F91231" w:rsidRDefault="00EF4D71" w:rsidP="00E112D1">
      <w:pPr>
        <w:ind w:firstLine="709"/>
        <w:jc w:val="both"/>
        <w:rPr>
          <w:rFonts w:ascii="Calibri" w:hAnsi="Calibri"/>
        </w:rPr>
      </w:pPr>
    </w:p>
    <w:p w:rsidR="00EF4D71" w:rsidRPr="00F91231" w:rsidRDefault="00EF4D71" w:rsidP="00E112D1">
      <w:pPr>
        <w:ind w:firstLine="709"/>
        <w:jc w:val="both"/>
        <w:rPr>
          <w:rFonts w:ascii="Calibri" w:hAnsi="Calibri"/>
        </w:rPr>
      </w:pPr>
      <w:r w:rsidRPr="00F91231">
        <w:rPr>
          <w:rFonts w:ascii="Calibri" w:hAnsi="Calibri"/>
        </w:rPr>
        <w:t>Art. 19.  Ficam os Poderes Municipais e suas Entidades Vinculadas autorizados a executar as dotações consignadas na proposta orçamentária encaminhada à Câmara Municipal, até o limite mensal de 1/12 (um inteiro e doze avos), caso o Projeto de Lei não seja aprovado até o dia 31 de dezembro de 2018.</w:t>
      </w:r>
    </w:p>
    <w:p w:rsidR="00EF4D71" w:rsidRPr="00F91231" w:rsidRDefault="00EF4D71" w:rsidP="00E112D1">
      <w:pPr>
        <w:pStyle w:val="Corpodetexto"/>
        <w:rPr>
          <w:rFonts w:ascii="Calibri" w:hAnsi="Calibri"/>
          <w:b/>
          <w:szCs w:val="24"/>
        </w:rPr>
      </w:pPr>
    </w:p>
    <w:p w:rsidR="00EF4D71" w:rsidRPr="00E112D1" w:rsidRDefault="00EF4D71" w:rsidP="00E112D1">
      <w:pPr>
        <w:pStyle w:val="Corpodetexto"/>
        <w:ind w:firstLine="709"/>
        <w:rPr>
          <w:rFonts w:ascii="Calibri" w:hAnsi="Calibri"/>
          <w:szCs w:val="24"/>
        </w:rPr>
      </w:pPr>
      <w:r w:rsidRPr="00E112D1">
        <w:rPr>
          <w:rFonts w:ascii="Calibri" w:hAnsi="Calibri"/>
          <w:szCs w:val="24"/>
        </w:rPr>
        <w:t>Art. 20 Esta Lei entra em vigor para os efeitos legais em 1º de janeiro de 2019.</w:t>
      </w:r>
    </w:p>
    <w:p w:rsidR="00A330E6" w:rsidRPr="008D5E1F" w:rsidRDefault="00A330E6" w:rsidP="00E112D1">
      <w:pPr>
        <w:pStyle w:val="Corpodetexto"/>
        <w:ind w:firstLine="709"/>
        <w:rPr>
          <w:rFonts w:ascii="Calibri" w:hAnsi="Calibri"/>
        </w:rPr>
      </w:pPr>
    </w:p>
    <w:bookmarkEnd w:id="2"/>
    <w:p w:rsidR="009B283C" w:rsidRPr="007360AD" w:rsidRDefault="009B283C" w:rsidP="00E112D1">
      <w:pPr>
        <w:pStyle w:val="NormalWeb"/>
        <w:ind w:left="4536"/>
        <w:jc w:val="both"/>
        <w:rPr>
          <w:rFonts w:ascii="Calibri" w:hAnsi="Calibri"/>
        </w:rPr>
      </w:pPr>
      <w:r w:rsidRPr="007360AD">
        <w:rPr>
          <w:rFonts w:ascii="Calibri" w:hAnsi="Calibri"/>
        </w:rPr>
        <w:t>Paco Municipal, Gabinete do Prefeito do Município de São Felipe D´Oeste-RO, ao</w:t>
      </w:r>
      <w:r w:rsidR="00886E6E" w:rsidRPr="007360AD">
        <w:rPr>
          <w:rFonts w:ascii="Calibri" w:hAnsi="Calibri"/>
        </w:rPr>
        <w:t>s</w:t>
      </w:r>
      <w:r w:rsidRPr="007360AD">
        <w:rPr>
          <w:rFonts w:ascii="Calibri" w:hAnsi="Calibri"/>
        </w:rPr>
        <w:t xml:space="preserve"> </w:t>
      </w:r>
      <w:r w:rsidR="00A330E6">
        <w:rPr>
          <w:rFonts w:ascii="Calibri" w:hAnsi="Calibri"/>
        </w:rPr>
        <w:t>Vinte e Sete</w:t>
      </w:r>
      <w:r w:rsidR="00886E6E" w:rsidRPr="007360AD">
        <w:rPr>
          <w:rFonts w:ascii="Calibri" w:hAnsi="Calibri"/>
        </w:rPr>
        <w:t xml:space="preserve"> </w:t>
      </w:r>
      <w:r w:rsidRPr="007360AD">
        <w:rPr>
          <w:rFonts w:ascii="Calibri" w:hAnsi="Calibri"/>
        </w:rPr>
        <w:t>Dia</w:t>
      </w:r>
      <w:r w:rsidR="00886E6E" w:rsidRPr="007360AD">
        <w:rPr>
          <w:rFonts w:ascii="Calibri" w:hAnsi="Calibri"/>
        </w:rPr>
        <w:t>s</w:t>
      </w:r>
      <w:r w:rsidRPr="007360AD">
        <w:rPr>
          <w:rFonts w:ascii="Calibri" w:hAnsi="Calibri"/>
        </w:rPr>
        <w:t xml:space="preserve"> do Mês de </w:t>
      </w:r>
      <w:r w:rsidR="00E65499" w:rsidRPr="007360AD">
        <w:rPr>
          <w:rFonts w:ascii="Calibri" w:hAnsi="Calibri"/>
        </w:rPr>
        <w:t>Novembro</w:t>
      </w:r>
      <w:r w:rsidRPr="007360AD">
        <w:rPr>
          <w:rFonts w:ascii="Calibri" w:hAnsi="Calibri"/>
        </w:rPr>
        <w:t xml:space="preserve"> do Ano de Dois Mil e Dezoito.</w:t>
      </w:r>
    </w:p>
    <w:p w:rsidR="009B283C" w:rsidRPr="007360AD" w:rsidRDefault="009B283C" w:rsidP="00E112D1">
      <w:pPr>
        <w:jc w:val="both"/>
        <w:rPr>
          <w:rFonts w:ascii="Calibri" w:hAnsi="Calibri"/>
        </w:rPr>
      </w:pPr>
    </w:p>
    <w:p w:rsidR="009B283C" w:rsidRPr="007360AD" w:rsidRDefault="009B283C" w:rsidP="00E112D1">
      <w:pPr>
        <w:jc w:val="both"/>
        <w:rPr>
          <w:rFonts w:ascii="Calibri" w:hAnsi="Calibri"/>
        </w:rPr>
      </w:pPr>
    </w:p>
    <w:p w:rsidR="009B283C" w:rsidRPr="007360AD" w:rsidRDefault="009B283C" w:rsidP="00E112D1">
      <w:pPr>
        <w:jc w:val="center"/>
        <w:rPr>
          <w:rFonts w:ascii="Calibri" w:hAnsi="Calibri"/>
          <w:b/>
        </w:rPr>
      </w:pPr>
      <w:r w:rsidRPr="007360AD">
        <w:rPr>
          <w:rFonts w:ascii="Calibri" w:hAnsi="Calibri"/>
          <w:b/>
        </w:rPr>
        <w:t>Marcicrênio da Silva Ferreira</w:t>
      </w:r>
    </w:p>
    <w:p w:rsidR="009B283C" w:rsidRPr="007360AD" w:rsidRDefault="009B283C" w:rsidP="00E112D1">
      <w:pPr>
        <w:jc w:val="center"/>
        <w:rPr>
          <w:rFonts w:ascii="Calibri" w:hAnsi="Calibri"/>
        </w:rPr>
      </w:pPr>
      <w:r w:rsidRPr="007360AD">
        <w:rPr>
          <w:rFonts w:ascii="Calibri" w:hAnsi="Calibri"/>
        </w:rPr>
        <w:t>Prefeito Municipal</w:t>
      </w:r>
    </w:p>
    <w:p w:rsidR="009B283C" w:rsidRPr="007360AD" w:rsidRDefault="009B283C" w:rsidP="00E112D1">
      <w:pPr>
        <w:jc w:val="center"/>
        <w:rPr>
          <w:rFonts w:ascii="Calibri" w:hAnsi="Calibri"/>
        </w:rPr>
      </w:pPr>
      <w:r w:rsidRPr="007360AD">
        <w:rPr>
          <w:rFonts w:ascii="Calibri" w:hAnsi="Calibri"/>
        </w:rPr>
        <w:t>São Felipe D’Oeste-RO</w:t>
      </w:r>
    </w:p>
    <w:sectPr w:rsidR="009B283C" w:rsidRPr="007360AD"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501" w:rsidRDefault="002F7501" w:rsidP="00ED36EA">
      <w:r>
        <w:separator/>
      </w:r>
    </w:p>
  </w:endnote>
  <w:endnote w:type="continuationSeparator" w:id="0">
    <w:p w:rsidR="002F7501" w:rsidRDefault="002F7501"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501" w:rsidRDefault="002F7501" w:rsidP="00ED36EA">
      <w:r>
        <w:separator/>
      </w:r>
    </w:p>
  </w:footnote>
  <w:footnote w:type="continuationSeparator" w:id="0">
    <w:p w:rsidR="002F7501" w:rsidRDefault="002F7501"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5"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9"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6"/>
  </w:num>
  <w:num w:numId="2">
    <w:abstractNumId w:val="4"/>
  </w:num>
  <w:num w:numId="3">
    <w:abstractNumId w:val="14"/>
  </w:num>
  <w:num w:numId="4">
    <w:abstractNumId w:val="8"/>
  </w:num>
  <w:num w:numId="5">
    <w:abstractNumId w:val="9"/>
  </w:num>
  <w:num w:numId="6">
    <w:abstractNumId w:val="1"/>
  </w:num>
  <w:num w:numId="7">
    <w:abstractNumId w:val="12"/>
  </w:num>
  <w:num w:numId="8">
    <w:abstractNumId w:val="10"/>
  </w:num>
  <w:num w:numId="9">
    <w:abstractNumId w:val="3"/>
  </w:num>
  <w:num w:numId="10">
    <w:abstractNumId w:val="2"/>
  </w:num>
  <w:num w:numId="11">
    <w:abstractNumId w:val="7"/>
  </w:num>
  <w:num w:numId="12">
    <w:abstractNumId w:val="11"/>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5320D"/>
    <w:rsid w:val="00064B91"/>
    <w:rsid w:val="000807A8"/>
    <w:rsid w:val="0008100F"/>
    <w:rsid w:val="00083572"/>
    <w:rsid w:val="00091DE6"/>
    <w:rsid w:val="000A2640"/>
    <w:rsid w:val="000B5031"/>
    <w:rsid w:val="000B5D66"/>
    <w:rsid w:val="000D3EAD"/>
    <w:rsid w:val="000F022F"/>
    <w:rsid w:val="000F5330"/>
    <w:rsid w:val="00105FBB"/>
    <w:rsid w:val="0011150E"/>
    <w:rsid w:val="00117B3C"/>
    <w:rsid w:val="00133242"/>
    <w:rsid w:val="00156B59"/>
    <w:rsid w:val="001621F5"/>
    <w:rsid w:val="00174B65"/>
    <w:rsid w:val="00181FE7"/>
    <w:rsid w:val="001928EB"/>
    <w:rsid w:val="001A081A"/>
    <w:rsid w:val="001C2E04"/>
    <w:rsid w:val="001D00EC"/>
    <w:rsid w:val="00227BD5"/>
    <w:rsid w:val="002410DA"/>
    <w:rsid w:val="00241EC3"/>
    <w:rsid w:val="00244989"/>
    <w:rsid w:val="002518CA"/>
    <w:rsid w:val="002532A8"/>
    <w:rsid w:val="002614C1"/>
    <w:rsid w:val="0026159B"/>
    <w:rsid w:val="00267173"/>
    <w:rsid w:val="002909B4"/>
    <w:rsid w:val="002B5873"/>
    <w:rsid w:val="002B7689"/>
    <w:rsid w:val="002D48C1"/>
    <w:rsid w:val="002E20B1"/>
    <w:rsid w:val="002E364A"/>
    <w:rsid w:val="002E3DA9"/>
    <w:rsid w:val="002E4711"/>
    <w:rsid w:val="002F7501"/>
    <w:rsid w:val="003422C2"/>
    <w:rsid w:val="00343289"/>
    <w:rsid w:val="00347B6D"/>
    <w:rsid w:val="00350042"/>
    <w:rsid w:val="003527A9"/>
    <w:rsid w:val="00355F74"/>
    <w:rsid w:val="0036094F"/>
    <w:rsid w:val="00362F5E"/>
    <w:rsid w:val="003742E7"/>
    <w:rsid w:val="003A497F"/>
    <w:rsid w:val="003B6DDF"/>
    <w:rsid w:val="003D2934"/>
    <w:rsid w:val="003E2141"/>
    <w:rsid w:val="00400C80"/>
    <w:rsid w:val="00401CFA"/>
    <w:rsid w:val="004059BF"/>
    <w:rsid w:val="0041423E"/>
    <w:rsid w:val="00433184"/>
    <w:rsid w:val="00455880"/>
    <w:rsid w:val="00466E6F"/>
    <w:rsid w:val="004C152A"/>
    <w:rsid w:val="004E215F"/>
    <w:rsid w:val="004E438C"/>
    <w:rsid w:val="004F5242"/>
    <w:rsid w:val="004F676E"/>
    <w:rsid w:val="00510083"/>
    <w:rsid w:val="00521E2C"/>
    <w:rsid w:val="00521F95"/>
    <w:rsid w:val="00525A84"/>
    <w:rsid w:val="00531B01"/>
    <w:rsid w:val="005602B2"/>
    <w:rsid w:val="00585858"/>
    <w:rsid w:val="005878A8"/>
    <w:rsid w:val="0059233B"/>
    <w:rsid w:val="005A2085"/>
    <w:rsid w:val="005A3664"/>
    <w:rsid w:val="005A6105"/>
    <w:rsid w:val="005A7231"/>
    <w:rsid w:val="005A7C36"/>
    <w:rsid w:val="005C74B1"/>
    <w:rsid w:val="005C76DD"/>
    <w:rsid w:val="005D6903"/>
    <w:rsid w:val="005E32FD"/>
    <w:rsid w:val="005E5AF7"/>
    <w:rsid w:val="005E7249"/>
    <w:rsid w:val="006212B9"/>
    <w:rsid w:val="00653F05"/>
    <w:rsid w:val="00683F62"/>
    <w:rsid w:val="006952F3"/>
    <w:rsid w:val="006A3E65"/>
    <w:rsid w:val="006B03CC"/>
    <w:rsid w:val="006D4D60"/>
    <w:rsid w:val="006F4963"/>
    <w:rsid w:val="00731DEB"/>
    <w:rsid w:val="007360AD"/>
    <w:rsid w:val="007422E1"/>
    <w:rsid w:val="00745E0C"/>
    <w:rsid w:val="00750BEA"/>
    <w:rsid w:val="00761EAE"/>
    <w:rsid w:val="00770129"/>
    <w:rsid w:val="007758D3"/>
    <w:rsid w:val="00776B2C"/>
    <w:rsid w:val="00795E78"/>
    <w:rsid w:val="007A0E32"/>
    <w:rsid w:val="007B6A7A"/>
    <w:rsid w:val="007C3ACE"/>
    <w:rsid w:val="007D4F07"/>
    <w:rsid w:val="00803167"/>
    <w:rsid w:val="0081245C"/>
    <w:rsid w:val="00815726"/>
    <w:rsid w:val="0087346D"/>
    <w:rsid w:val="00876993"/>
    <w:rsid w:val="00880BA3"/>
    <w:rsid w:val="00886E6E"/>
    <w:rsid w:val="008A2855"/>
    <w:rsid w:val="008C3880"/>
    <w:rsid w:val="008D3451"/>
    <w:rsid w:val="008F6AF5"/>
    <w:rsid w:val="00907215"/>
    <w:rsid w:val="00923782"/>
    <w:rsid w:val="0092525B"/>
    <w:rsid w:val="00940722"/>
    <w:rsid w:val="009409AE"/>
    <w:rsid w:val="00951E51"/>
    <w:rsid w:val="00964DBC"/>
    <w:rsid w:val="0096657F"/>
    <w:rsid w:val="009B283C"/>
    <w:rsid w:val="009B38AB"/>
    <w:rsid w:val="009C6934"/>
    <w:rsid w:val="009F20DA"/>
    <w:rsid w:val="00A01872"/>
    <w:rsid w:val="00A1492B"/>
    <w:rsid w:val="00A330E6"/>
    <w:rsid w:val="00A36EB5"/>
    <w:rsid w:val="00A44F4D"/>
    <w:rsid w:val="00A5292B"/>
    <w:rsid w:val="00A5429A"/>
    <w:rsid w:val="00A618FD"/>
    <w:rsid w:val="00A9187D"/>
    <w:rsid w:val="00A93480"/>
    <w:rsid w:val="00A95442"/>
    <w:rsid w:val="00AC1123"/>
    <w:rsid w:val="00AC71C0"/>
    <w:rsid w:val="00AC73A0"/>
    <w:rsid w:val="00AE4666"/>
    <w:rsid w:val="00AE6DEF"/>
    <w:rsid w:val="00AF60F4"/>
    <w:rsid w:val="00AF66EA"/>
    <w:rsid w:val="00B17E5A"/>
    <w:rsid w:val="00B21FC4"/>
    <w:rsid w:val="00B268F4"/>
    <w:rsid w:val="00B33785"/>
    <w:rsid w:val="00B433AF"/>
    <w:rsid w:val="00B555BF"/>
    <w:rsid w:val="00BB0D06"/>
    <w:rsid w:val="00BD6CF4"/>
    <w:rsid w:val="00BF186C"/>
    <w:rsid w:val="00BF5D58"/>
    <w:rsid w:val="00C76AC2"/>
    <w:rsid w:val="00C82232"/>
    <w:rsid w:val="00C873D5"/>
    <w:rsid w:val="00CC0582"/>
    <w:rsid w:val="00CC1067"/>
    <w:rsid w:val="00CC1F50"/>
    <w:rsid w:val="00CC1FC5"/>
    <w:rsid w:val="00CD1823"/>
    <w:rsid w:val="00CF074D"/>
    <w:rsid w:val="00CF2A04"/>
    <w:rsid w:val="00CF4F1E"/>
    <w:rsid w:val="00D13012"/>
    <w:rsid w:val="00D17CB9"/>
    <w:rsid w:val="00D55366"/>
    <w:rsid w:val="00D87986"/>
    <w:rsid w:val="00DA7295"/>
    <w:rsid w:val="00DD37CB"/>
    <w:rsid w:val="00DF3F54"/>
    <w:rsid w:val="00E112D1"/>
    <w:rsid w:val="00E23FC0"/>
    <w:rsid w:val="00E26CF7"/>
    <w:rsid w:val="00E30B72"/>
    <w:rsid w:val="00E415ED"/>
    <w:rsid w:val="00E44BA1"/>
    <w:rsid w:val="00E4730C"/>
    <w:rsid w:val="00E54319"/>
    <w:rsid w:val="00E62BA9"/>
    <w:rsid w:val="00E65499"/>
    <w:rsid w:val="00E872D8"/>
    <w:rsid w:val="00E94B2A"/>
    <w:rsid w:val="00E96961"/>
    <w:rsid w:val="00EA1A2F"/>
    <w:rsid w:val="00EB303C"/>
    <w:rsid w:val="00EC7E3B"/>
    <w:rsid w:val="00ED36EA"/>
    <w:rsid w:val="00EE50CB"/>
    <w:rsid w:val="00EF4A8E"/>
    <w:rsid w:val="00EF4D71"/>
    <w:rsid w:val="00F07FF0"/>
    <w:rsid w:val="00F15EEF"/>
    <w:rsid w:val="00F1617E"/>
    <w:rsid w:val="00F221E7"/>
    <w:rsid w:val="00F40373"/>
    <w:rsid w:val="00F41921"/>
    <w:rsid w:val="00F53837"/>
    <w:rsid w:val="00F5699C"/>
    <w:rsid w:val="00F57415"/>
    <w:rsid w:val="00F64BD3"/>
    <w:rsid w:val="00F71236"/>
    <w:rsid w:val="00FB4A8E"/>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1BC7D"/>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1895</Words>
  <Characters>10236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6</cp:revision>
  <cp:lastPrinted>2018-11-27T13:05:00Z</cp:lastPrinted>
  <dcterms:created xsi:type="dcterms:W3CDTF">2018-11-27T13:07:00Z</dcterms:created>
  <dcterms:modified xsi:type="dcterms:W3CDTF">2018-11-27T13:13:00Z</dcterms:modified>
</cp:coreProperties>
</file>