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Pr="007A2155" w:rsidRDefault="00A52A53" w:rsidP="00A52A53">
      <w:pPr>
        <w:jc w:val="center"/>
        <w:rPr>
          <w:rFonts w:ascii="Arial" w:eastAsia="MS Mincho" w:hAnsi="Arial" w:cs="Arial"/>
          <w:sz w:val="22"/>
        </w:rPr>
      </w:pPr>
      <w:r w:rsidRPr="007A2155">
        <w:rPr>
          <w:rFonts w:ascii="Arial" w:eastAsia="MS Mincho" w:hAnsi="Arial" w:cs="Arial"/>
          <w:sz w:val="22"/>
        </w:rPr>
        <w:t xml:space="preserve">LEI Nº </w:t>
      </w:r>
      <w:r w:rsidR="00FA33A1">
        <w:rPr>
          <w:rFonts w:ascii="Arial" w:eastAsia="MS Mincho" w:hAnsi="Arial" w:cs="Arial"/>
          <w:sz w:val="22"/>
        </w:rPr>
        <w:t>30</w:t>
      </w:r>
      <w:r w:rsidR="00BE4A60">
        <w:rPr>
          <w:rFonts w:ascii="Arial" w:eastAsia="MS Mincho" w:hAnsi="Arial" w:cs="Arial"/>
          <w:sz w:val="22"/>
        </w:rPr>
        <w:t>5</w:t>
      </w:r>
      <w:r w:rsidR="00D174EC">
        <w:rPr>
          <w:rFonts w:ascii="Arial" w:eastAsia="MS Mincho" w:hAnsi="Arial" w:cs="Arial"/>
          <w:sz w:val="22"/>
        </w:rPr>
        <w:t>/</w:t>
      </w:r>
      <w:r w:rsidRPr="007A2155">
        <w:rPr>
          <w:rFonts w:ascii="Arial" w:eastAsia="MS Mincho" w:hAnsi="Arial" w:cs="Arial"/>
          <w:sz w:val="22"/>
        </w:rPr>
        <w:t>2007</w:t>
      </w:r>
    </w:p>
    <w:p w:rsidR="004A7597" w:rsidRPr="007A2155" w:rsidRDefault="004A7597" w:rsidP="00A52A53">
      <w:pPr>
        <w:jc w:val="center"/>
        <w:rPr>
          <w:rFonts w:ascii="Arial" w:eastAsia="MS Mincho" w:hAnsi="Arial" w:cs="Arial"/>
          <w:sz w:val="22"/>
        </w:rPr>
      </w:pPr>
    </w:p>
    <w:p w:rsidR="003120C2" w:rsidRPr="003120C2" w:rsidRDefault="003120C2" w:rsidP="003120C2">
      <w:pPr>
        <w:jc w:val="center"/>
        <w:rPr>
          <w:rFonts w:ascii="Century" w:hAnsi="Century" w:cs="Microsoft Sans Serif"/>
          <w:iCs/>
        </w:rPr>
      </w:pPr>
    </w:p>
    <w:p w:rsidR="00BE4A60" w:rsidRPr="00BE4A60" w:rsidRDefault="00BE4A60" w:rsidP="00BE4A60">
      <w:pPr>
        <w:ind w:left="4680"/>
        <w:jc w:val="both"/>
        <w:rPr>
          <w:rFonts w:ascii="Century" w:hAnsi="Century" w:cs="Microsoft Sans Serif"/>
          <w:iCs/>
        </w:rPr>
      </w:pPr>
      <w:r w:rsidRPr="00BE4A60">
        <w:rPr>
          <w:rFonts w:ascii="Century" w:hAnsi="Century" w:cs="Microsoft Sans Serif"/>
          <w:iCs/>
        </w:rPr>
        <w:t>Altera a Lei Municipal nº 294/2007 – LDO, do Município de São Felipe D’Oeste para o ano de 2008 e dá outras providências.</w:t>
      </w:r>
    </w:p>
    <w:p w:rsidR="00BE4A60" w:rsidRPr="00BE4A60" w:rsidRDefault="00BE4A60" w:rsidP="00BE4A60">
      <w:pPr>
        <w:jc w:val="center"/>
        <w:rPr>
          <w:rFonts w:ascii="Century" w:hAnsi="Century" w:cs="Microsoft Sans Serif"/>
          <w:iCs/>
        </w:rPr>
      </w:pPr>
    </w:p>
    <w:p w:rsidR="00BE4A60" w:rsidRPr="00BE4A60" w:rsidRDefault="00BE4A60" w:rsidP="00BE4A60">
      <w:pPr>
        <w:jc w:val="center"/>
        <w:rPr>
          <w:rFonts w:ascii="Century" w:hAnsi="Century" w:cs="Microsoft Sans Serif"/>
          <w:iCs/>
        </w:rPr>
      </w:pPr>
    </w:p>
    <w:p w:rsidR="00BE4A60" w:rsidRPr="00BE4A60" w:rsidRDefault="00BE4A60" w:rsidP="00BE4A60">
      <w:pPr>
        <w:jc w:val="both"/>
        <w:rPr>
          <w:rFonts w:ascii="Century" w:hAnsi="Century" w:cs="Microsoft Sans Serif"/>
          <w:iCs/>
        </w:rPr>
      </w:pPr>
      <w:r w:rsidRPr="00BE4A60">
        <w:rPr>
          <w:rFonts w:ascii="Century" w:hAnsi="Century" w:cs="Microsoft Sans Serif"/>
          <w:iCs/>
        </w:rPr>
        <w:tab/>
        <w:t xml:space="preserve">O Prefeito Municipal de São Felipe D’Oeste, Estado de Rondônia, Senhor </w:t>
      </w:r>
      <w:proofErr w:type="spellStart"/>
      <w:r w:rsidRPr="00BE4A60">
        <w:rPr>
          <w:rFonts w:ascii="Century" w:hAnsi="Century" w:cs="Microsoft Sans Serif"/>
          <w:iCs/>
        </w:rPr>
        <w:t>Volmir</w:t>
      </w:r>
      <w:proofErr w:type="spellEnd"/>
      <w:r w:rsidRPr="00BE4A60">
        <w:rPr>
          <w:rFonts w:ascii="Century" w:hAnsi="Century" w:cs="Microsoft Sans Serif"/>
          <w:iCs/>
        </w:rPr>
        <w:t xml:space="preserve"> Matt, no uso das suas atribuições legais e com base na Lei Federal </w:t>
      </w:r>
      <w:proofErr w:type="gramStart"/>
      <w:r w:rsidRPr="00BE4A60">
        <w:rPr>
          <w:rFonts w:ascii="Century" w:hAnsi="Century" w:cs="Microsoft Sans Serif"/>
          <w:iCs/>
        </w:rPr>
        <w:t>nº .</w:t>
      </w:r>
      <w:proofErr w:type="gramEnd"/>
      <w:r w:rsidRPr="00BE4A60">
        <w:rPr>
          <w:rFonts w:ascii="Century" w:hAnsi="Century" w:cs="Microsoft Sans Serif"/>
          <w:iCs/>
        </w:rPr>
        <w:t xml:space="preserve"> 11.494 de 20 de junho de 2007</w:t>
      </w:r>
      <w:proofErr w:type="gramStart"/>
      <w:r w:rsidRPr="00BE4A60">
        <w:rPr>
          <w:rFonts w:ascii="Century" w:hAnsi="Century" w:cs="Microsoft Sans Serif"/>
          <w:iCs/>
        </w:rPr>
        <w:t>, faz</w:t>
      </w:r>
      <w:proofErr w:type="gramEnd"/>
      <w:r w:rsidRPr="00BE4A60">
        <w:rPr>
          <w:rFonts w:ascii="Century" w:hAnsi="Century" w:cs="Microsoft Sans Serif"/>
          <w:iCs/>
        </w:rPr>
        <w:t xml:space="preserve"> saber que a Câmara Municipal aprovou e fica sancionada a seguinte Lei. </w:t>
      </w:r>
    </w:p>
    <w:p w:rsidR="00BE4A60" w:rsidRPr="00BE4A60" w:rsidRDefault="00BE4A60" w:rsidP="00BE4A60">
      <w:pPr>
        <w:jc w:val="both"/>
        <w:rPr>
          <w:rFonts w:ascii="Century" w:hAnsi="Century" w:cs="Microsoft Sans Serif"/>
          <w:iCs/>
        </w:rPr>
      </w:pPr>
    </w:p>
    <w:p w:rsidR="00BE4A60" w:rsidRPr="00BE4A60" w:rsidRDefault="00BE4A60" w:rsidP="00BE4A60">
      <w:pPr>
        <w:jc w:val="both"/>
        <w:rPr>
          <w:rFonts w:ascii="Century" w:hAnsi="Century" w:cs="Microsoft Sans Serif"/>
          <w:iCs/>
        </w:rPr>
      </w:pPr>
      <w:r w:rsidRPr="00BE4A60">
        <w:rPr>
          <w:rFonts w:ascii="Century" w:hAnsi="Century" w:cs="Microsoft Sans Serif"/>
          <w:iCs/>
        </w:rPr>
        <w:tab/>
        <w:t xml:space="preserve">Art. 1º - Fica o Parágrafo Único, do art. 2º, da Lei Municipal </w:t>
      </w:r>
      <w:proofErr w:type="gramStart"/>
      <w:r w:rsidRPr="00BE4A60">
        <w:rPr>
          <w:rFonts w:ascii="Century" w:hAnsi="Century" w:cs="Microsoft Sans Serif"/>
          <w:iCs/>
        </w:rPr>
        <w:t>nº.</w:t>
      </w:r>
      <w:proofErr w:type="gramEnd"/>
      <w:r w:rsidRPr="00BE4A60">
        <w:rPr>
          <w:rFonts w:ascii="Century" w:hAnsi="Century" w:cs="Microsoft Sans Serif"/>
          <w:iCs/>
        </w:rPr>
        <w:t>294/2007 – LDO, renomeado como § 1º e ficam acrescidos mais dois parágrafos ao mesmo artigo, com as seguintes redações:</w:t>
      </w:r>
    </w:p>
    <w:p w:rsidR="00BE4A60" w:rsidRPr="00BE4A60" w:rsidRDefault="00BE4A60" w:rsidP="00BE4A60">
      <w:pPr>
        <w:jc w:val="both"/>
        <w:rPr>
          <w:rFonts w:ascii="Century" w:hAnsi="Century" w:cs="Microsoft Sans Serif"/>
          <w:iCs/>
        </w:rPr>
      </w:pPr>
    </w:p>
    <w:p w:rsidR="00BE4A60" w:rsidRPr="00BE4A60" w:rsidRDefault="00BE4A60" w:rsidP="00BE4A60">
      <w:pPr>
        <w:jc w:val="both"/>
        <w:rPr>
          <w:rFonts w:ascii="Century" w:hAnsi="Century" w:cs="Microsoft Sans Serif"/>
          <w:iCs/>
        </w:rPr>
      </w:pPr>
      <w:r w:rsidRPr="00BE4A60">
        <w:rPr>
          <w:rFonts w:ascii="Century" w:hAnsi="Century" w:cs="Microsoft Sans Serif"/>
          <w:iCs/>
        </w:rPr>
        <w:tab/>
        <w:t xml:space="preserve">Art. 2º </w:t>
      </w:r>
      <w:proofErr w:type="gramStart"/>
      <w:r w:rsidRPr="00BE4A60">
        <w:rPr>
          <w:rFonts w:ascii="Century" w:hAnsi="Century" w:cs="Microsoft Sans Serif"/>
          <w:iCs/>
        </w:rPr>
        <w:t>- ...</w:t>
      </w:r>
      <w:proofErr w:type="gramEnd"/>
      <w:r w:rsidRPr="00BE4A60">
        <w:rPr>
          <w:rFonts w:ascii="Century" w:hAnsi="Century" w:cs="Microsoft Sans Serif"/>
          <w:iCs/>
        </w:rPr>
        <w:t xml:space="preserve">................................................................. </w:t>
      </w:r>
    </w:p>
    <w:p w:rsidR="00BE4A60" w:rsidRPr="00BE4A60" w:rsidRDefault="00BE4A60" w:rsidP="00BE4A60">
      <w:pPr>
        <w:jc w:val="both"/>
        <w:rPr>
          <w:rFonts w:ascii="Century" w:hAnsi="Century" w:cs="Microsoft Sans Serif"/>
          <w:iCs/>
        </w:rPr>
      </w:pPr>
      <w:r w:rsidRPr="00BE4A60">
        <w:rPr>
          <w:rFonts w:ascii="Century" w:hAnsi="Century" w:cs="Microsoft Sans Serif"/>
          <w:iCs/>
        </w:rPr>
        <w:tab/>
      </w:r>
    </w:p>
    <w:p w:rsidR="00BE4A60" w:rsidRPr="00BE4A60" w:rsidRDefault="00BE4A60" w:rsidP="00BE4A60">
      <w:pPr>
        <w:jc w:val="both"/>
        <w:rPr>
          <w:rFonts w:ascii="Century" w:hAnsi="Century" w:cs="Microsoft Sans Serif"/>
          <w:iCs/>
        </w:rPr>
      </w:pPr>
      <w:r w:rsidRPr="00BE4A60">
        <w:rPr>
          <w:rFonts w:ascii="Century" w:hAnsi="Century" w:cs="Microsoft Sans Serif"/>
          <w:iCs/>
        </w:rPr>
        <w:tab/>
        <w:t>§ 1º -</w:t>
      </w:r>
    </w:p>
    <w:p w:rsidR="00BE4A60" w:rsidRPr="00BE4A60" w:rsidRDefault="00BE4A60" w:rsidP="00BE4A60">
      <w:pPr>
        <w:jc w:val="both"/>
        <w:rPr>
          <w:rFonts w:ascii="Century" w:hAnsi="Century" w:cs="Microsoft Sans Serif"/>
          <w:iCs/>
        </w:rPr>
      </w:pPr>
      <w:r w:rsidRPr="00BE4A60">
        <w:rPr>
          <w:rFonts w:ascii="Century" w:hAnsi="Century" w:cs="Microsoft Sans Serif"/>
          <w:iCs/>
        </w:rPr>
        <w:tab/>
      </w:r>
    </w:p>
    <w:p w:rsidR="00BE4A60" w:rsidRPr="00BE4A60" w:rsidRDefault="00BE4A60" w:rsidP="00BE4A60">
      <w:pPr>
        <w:jc w:val="both"/>
        <w:rPr>
          <w:rFonts w:ascii="Century" w:hAnsi="Century" w:cs="Microsoft Sans Serif"/>
          <w:iCs/>
        </w:rPr>
      </w:pPr>
      <w:r w:rsidRPr="00BE4A60">
        <w:rPr>
          <w:rFonts w:ascii="Century" w:hAnsi="Century" w:cs="Microsoft Sans Serif"/>
          <w:iCs/>
        </w:rPr>
        <w:tab/>
        <w:t>§ 2º - Inclui-se nas diretrizes orçamentárias do Município para o exercício de 2008, em conformidade com o disposto na</w:t>
      </w:r>
      <w:proofErr w:type="gramStart"/>
      <w:r w:rsidRPr="00BE4A60">
        <w:rPr>
          <w:rFonts w:ascii="Century" w:hAnsi="Century" w:cs="Microsoft Sans Serif"/>
          <w:iCs/>
        </w:rPr>
        <w:t xml:space="preserve">  </w:t>
      </w:r>
      <w:proofErr w:type="gramEnd"/>
      <w:r w:rsidRPr="00BE4A60">
        <w:rPr>
          <w:rFonts w:ascii="Century" w:hAnsi="Century" w:cs="Microsoft Sans Serif"/>
          <w:iCs/>
        </w:rPr>
        <w:t xml:space="preserve">Lei nº. 11.494 de 20 de junho de 2007, compreendendo, o Fundo de Manutenção e Desenvolvimento da Educação Básica e de Valorização dos Profissionais da Educação – FUNDEB, de que trata o art. 60 do Ato das Disposições Constitucionais, nas prioridades e metas da Administração Pública Municipal, as despesas com a EJA – Educação de Jovens e Adultos, na Sub Função 366 e Educação Infantil na Sub Função 365 conforme Portaria MOG- nº. 42 de abril de 1999, nos termos do art. 167 </w:t>
      </w:r>
      <w:proofErr w:type="gramStart"/>
      <w:r w:rsidRPr="00BE4A60">
        <w:rPr>
          <w:rFonts w:ascii="Century" w:hAnsi="Century" w:cs="Microsoft Sans Serif"/>
          <w:iCs/>
        </w:rPr>
        <w:t>VI</w:t>
      </w:r>
      <w:proofErr w:type="gramEnd"/>
      <w:r w:rsidRPr="00BE4A60">
        <w:rPr>
          <w:rFonts w:ascii="Century" w:hAnsi="Century" w:cs="Microsoft Sans Serif"/>
          <w:iCs/>
        </w:rPr>
        <w:t>, da CF, e demais prioridades constantes no PPA, conforme anexo I;</w:t>
      </w:r>
    </w:p>
    <w:p w:rsidR="00BE4A60" w:rsidRPr="00BE4A60" w:rsidRDefault="00BE4A60" w:rsidP="00BE4A60">
      <w:pPr>
        <w:jc w:val="both"/>
        <w:rPr>
          <w:rFonts w:ascii="Century" w:hAnsi="Century" w:cs="Microsoft Sans Serif"/>
          <w:iCs/>
        </w:rPr>
      </w:pPr>
    </w:p>
    <w:p w:rsidR="00BE4A60" w:rsidRPr="00BE4A60" w:rsidRDefault="00BE4A60" w:rsidP="00BE4A60">
      <w:pPr>
        <w:jc w:val="both"/>
        <w:rPr>
          <w:rFonts w:ascii="Century" w:hAnsi="Century" w:cs="Microsoft Sans Serif"/>
          <w:iCs/>
        </w:rPr>
      </w:pPr>
      <w:r w:rsidRPr="00BE4A60">
        <w:rPr>
          <w:rFonts w:ascii="Century" w:hAnsi="Century" w:cs="Microsoft Sans Serif"/>
          <w:iCs/>
        </w:rPr>
        <w:tab/>
        <w:t>§ 3º - As prioridades e metas de que trata o parágrafo anterior, terão precedência na alocação de recursos no orçamento para o exercício de 2008, que será custeada com Recursos do FUNDEB, Fundo de Manutenção da Educação Básica de Valorização dos Profissionais da Educação e demais recursos próprios.</w:t>
      </w:r>
    </w:p>
    <w:p w:rsidR="00BE4A60" w:rsidRPr="00BE4A60" w:rsidRDefault="00BE4A60" w:rsidP="00BE4A60">
      <w:pPr>
        <w:tabs>
          <w:tab w:val="left" w:pos="8820"/>
        </w:tabs>
        <w:spacing w:before="100" w:beforeAutospacing="1" w:after="100" w:afterAutospacing="1"/>
        <w:ind w:right="18" w:firstLine="1620"/>
        <w:jc w:val="both"/>
      </w:pPr>
      <w:r w:rsidRPr="00BE4A60">
        <w:rPr>
          <w:b/>
        </w:rPr>
        <w:t xml:space="preserve">Art. 2º. </w:t>
      </w:r>
      <w:r w:rsidRPr="00BE4A60">
        <w:t xml:space="preserve">Fica </w:t>
      </w:r>
      <w:proofErr w:type="gramStart"/>
      <w:r w:rsidRPr="00BE4A60">
        <w:t>acrescido, nas prioridades e metas da Administração Pública</w:t>
      </w:r>
      <w:proofErr w:type="gramEnd"/>
      <w:r w:rsidRPr="00BE4A60">
        <w:t>, para a Secretaria Municipal de Educação, Cultura e Esportes (anexo I, da Lei Municipal nº. 294/2007), após o programa “apoio ao Esporte em Geral”, o programa, objetivo, ação, unidade/medida e tipo, respectivos, conforme segue: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425"/>
        <w:gridCol w:w="2143"/>
        <w:gridCol w:w="1763"/>
        <w:gridCol w:w="1474"/>
        <w:gridCol w:w="915"/>
      </w:tblGrid>
      <w:tr w:rsidR="00BE4A60" w:rsidRPr="00BE4A60" w:rsidTr="003F057D">
        <w:tc>
          <w:tcPr>
            <w:tcW w:w="2628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lastRenderedPageBreak/>
              <w:t>PROGRAMA</w:t>
            </w:r>
          </w:p>
        </w:tc>
        <w:tc>
          <w:tcPr>
            <w:tcW w:w="234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OBJETIVOS</w:t>
            </w:r>
          </w:p>
        </w:tc>
        <w:tc>
          <w:tcPr>
            <w:tcW w:w="198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AÇÕES</w:t>
            </w:r>
          </w:p>
        </w:tc>
        <w:tc>
          <w:tcPr>
            <w:tcW w:w="108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UNID/MED</w:t>
            </w:r>
          </w:p>
        </w:tc>
        <w:tc>
          <w:tcPr>
            <w:tcW w:w="95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TIPO</w:t>
            </w:r>
          </w:p>
        </w:tc>
      </w:tr>
      <w:tr w:rsidR="00BE4A60" w:rsidRPr="00BE4A60" w:rsidTr="003F057D">
        <w:tc>
          <w:tcPr>
            <w:tcW w:w="2628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Manutenção e desenvolvimento da Educação Básica e de Valorização dos profissionais da Educação – FUNDEB.</w:t>
            </w:r>
          </w:p>
        </w:tc>
        <w:tc>
          <w:tcPr>
            <w:tcW w:w="234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 xml:space="preserve">Valorização dos professores da rede municipal, ensino infantil de </w:t>
            </w:r>
            <w:smartTag w:uri="urn:schemas-microsoft-com:office:smarttags" w:element="metricconverter">
              <w:smartTagPr>
                <w:attr w:name="ProductID" w:val="00 a"/>
              </w:smartTagPr>
              <w:r w:rsidRPr="00BE4A60">
                <w:t>00 a</w:t>
              </w:r>
            </w:smartTag>
            <w:r w:rsidRPr="00BE4A60">
              <w:t xml:space="preserve"> 03 anos – FUNDEB.</w:t>
            </w: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Valorização dos professores da rede municipal – Educação de Jovens e adultos.</w:t>
            </w:r>
          </w:p>
        </w:tc>
        <w:tc>
          <w:tcPr>
            <w:tcW w:w="198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Despesas com pessoal e encargos patronais.</w:t>
            </w: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Despesas com pessoal e encargos patronais.</w:t>
            </w:r>
          </w:p>
        </w:tc>
        <w:tc>
          <w:tcPr>
            <w:tcW w:w="108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  <w:r w:rsidRPr="00BE4A60">
              <w:t>%</w:t>
            </w: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  <w:r w:rsidRPr="00BE4A60">
              <w:t>%</w:t>
            </w:r>
          </w:p>
        </w:tc>
        <w:tc>
          <w:tcPr>
            <w:tcW w:w="95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  <w:r w:rsidRPr="00BE4A60">
              <w:t>A</w:t>
            </w: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  <w:r w:rsidRPr="00BE4A60">
              <w:t>A</w:t>
            </w:r>
          </w:p>
        </w:tc>
      </w:tr>
    </w:tbl>
    <w:p w:rsidR="00BE4A60" w:rsidRPr="00BE4A60" w:rsidRDefault="00BE4A60" w:rsidP="00BE4A60">
      <w:pPr>
        <w:tabs>
          <w:tab w:val="left" w:pos="8820"/>
        </w:tabs>
        <w:spacing w:before="100" w:beforeAutospacing="1" w:after="100" w:afterAutospacing="1"/>
        <w:ind w:right="18" w:firstLine="1620"/>
        <w:jc w:val="both"/>
      </w:pPr>
      <w:r w:rsidRPr="00BE4A60">
        <w:rPr>
          <w:b/>
        </w:rPr>
        <w:t xml:space="preserve">Art. 3º. </w:t>
      </w:r>
      <w:r w:rsidRPr="00BE4A60">
        <w:t>Fica acrescido, nas prioridades e metas da Administração Pública, para a Secretaria Municipal de Obras e Serviços Públicos (anexo I, da Lei Municipal nº. 294/2007), após o programa “Manutenção da Iluminação Pública da Sede do município e Distrito de Novo Paraíso”, o programa, objetivo, ação, unidade/medida e tipo, respectivos, conforme segue: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448"/>
        <w:gridCol w:w="2316"/>
        <w:gridCol w:w="2184"/>
        <w:gridCol w:w="1172"/>
        <w:gridCol w:w="934"/>
      </w:tblGrid>
      <w:tr w:rsidR="00BE4A60" w:rsidRPr="00BE4A60" w:rsidTr="003F057D">
        <w:tc>
          <w:tcPr>
            <w:tcW w:w="2448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PROGRAMA</w:t>
            </w:r>
          </w:p>
        </w:tc>
        <w:tc>
          <w:tcPr>
            <w:tcW w:w="2316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OBJETIVOS</w:t>
            </w:r>
          </w:p>
        </w:tc>
        <w:tc>
          <w:tcPr>
            <w:tcW w:w="2184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AÇÕES</w:t>
            </w:r>
          </w:p>
        </w:tc>
        <w:tc>
          <w:tcPr>
            <w:tcW w:w="1172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UNID/ MED</w:t>
            </w:r>
          </w:p>
        </w:tc>
        <w:tc>
          <w:tcPr>
            <w:tcW w:w="934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TIPO</w:t>
            </w:r>
          </w:p>
        </w:tc>
      </w:tr>
      <w:tr w:rsidR="00BE4A60" w:rsidRPr="00BE4A60" w:rsidTr="003F057D">
        <w:tc>
          <w:tcPr>
            <w:tcW w:w="2448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Construção das Células do Lixo Hospitalar.</w:t>
            </w: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Construção do matadouro Municipal.</w:t>
            </w:r>
          </w:p>
        </w:tc>
        <w:tc>
          <w:tcPr>
            <w:tcW w:w="2316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Evidenciar o tratamento do lixo objetivando a saúde hospitalar.</w:t>
            </w: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Proporcionar condições adequadas para a qualidade da carne no Município.</w:t>
            </w:r>
          </w:p>
        </w:tc>
        <w:tc>
          <w:tcPr>
            <w:tcW w:w="2184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Despesas com material de consumo e serviços de terceiros.</w:t>
            </w: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Despesas com material de consumo e serviços de terceiros.</w:t>
            </w:r>
          </w:p>
        </w:tc>
        <w:tc>
          <w:tcPr>
            <w:tcW w:w="1172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  <w:r w:rsidRPr="00BE4A60">
              <w:t>%</w:t>
            </w: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  <w:r w:rsidRPr="00BE4A60">
              <w:t>%</w:t>
            </w:r>
          </w:p>
        </w:tc>
        <w:tc>
          <w:tcPr>
            <w:tcW w:w="934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  <w:r w:rsidRPr="00BE4A60">
              <w:t>P</w:t>
            </w: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  <w:r w:rsidRPr="00BE4A60">
              <w:t>P</w:t>
            </w:r>
          </w:p>
        </w:tc>
      </w:tr>
    </w:tbl>
    <w:p w:rsidR="00BE4A60" w:rsidRPr="00BE4A60" w:rsidRDefault="00BE4A60" w:rsidP="00BE4A60">
      <w:pPr>
        <w:tabs>
          <w:tab w:val="left" w:pos="8820"/>
        </w:tabs>
        <w:spacing w:before="100" w:beforeAutospacing="1" w:after="100" w:afterAutospacing="1"/>
        <w:ind w:right="18" w:firstLine="1620"/>
        <w:jc w:val="both"/>
      </w:pPr>
      <w:r w:rsidRPr="00BE4A60">
        <w:rPr>
          <w:b/>
        </w:rPr>
        <w:t xml:space="preserve">Art. 4º. </w:t>
      </w:r>
      <w:r w:rsidRPr="00BE4A60">
        <w:t xml:space="preserve">Fica acrescido, nas prioridades e metas da Administração Pública, para a Secretaria Municipal de Saúde (anexo I, da Lei Municipal nº. 294/2007), após o programa “Programa Campanha de Vacina </w:t>
      </w:r>
      <w:proofErr w:type="spellStart"/>
      <w:proofErr w:type="gramStart"/>
      <w:r w:rsidRPr="00BE4A60">
        <w:t>Anti-rábica</w:t>
      </w:r>
      <w:proofErr w:type="spellEnd"/>
      <w:proofErr w:type="gramEnd"/>
      <w:r w:rsidRPr="00BE4A60">
        <w:t>”, o programa, objetivo, ação, unidade/medida e tipo, respectivos, conforme segue: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395"/>
        <w:gridCol w:w="2161"/>
        <w:gridCol w:w="1772"/>
        <w:gridCol w:w="1474"/>
        <w:gridCol w:w="918"/>
      </w:tblGrid>
      <w:tr w:rsidR="00BE4A60" w:rsidRPr="00BE4A60" w:rsidTr="003F057D">
        <w:tc>
          <w:tcPr>
            <w:tcW w:w="2628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PROGRAMA</w:t>
            </w:r>
          </w:p>
        </w:tc>
        <w:tc>
          <w:tcPr>
            <w:tcW w:w="234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OBJETIVOS</w:t>
            </w:r>
          </w:p>
        </w:tc>
        <w:tc>
          <w:tcPr>
            <w:tcW w:w="198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AÇÕES</w:t>
            </w:r>
          </w:p>
        </w:tc>
        <w:tc>
          <w:tcPr>
            <w:tcW w:w="108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UNID/MED</w:t>
            </w:r>
          </w:p>
        </w:tc>
        <w:tc>
          <w:tcPr>
            <w:tcW w:w="95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  <w:rPr>
                <w:b/>
              </w:rPr>
            </w:pPr>
            <w:r w:rsidRPr="00BE4A60">
              <w:rPr>
                <w:b/>
              </w:rPr>
              <w:t>TIPO</w:t>
            </w:r>
          </w:p>
        </w:tc>
      </w:tr>
      <w:tr w:rsidR="00BE4A60" w:rsidRPr="00BE4A60" w:rsidTr="003F057D">
        <w:tc>
          <w:tcPr>
            <w:tcW w:w="2628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Construção de Garagem.</w:t>
            </w:r>
          </w:p>
        </w:tc>
        <w:tc>
          <w:tcPr>
            <w:tcW w:w="234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Proporcionar local adequado para os veículos da Secretaria de Saúde.</w:t>
            </w:r>
          </w:p>
        </w:tc>
        <w:tc>
          <w:tcPr>
            <w:tcW w:w="198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  <w:r w:rsidRPr="00BE4A60">
              <w:t>Despesas com materiais de consumo e serviços de terceiros.</w:t>
            </w:r>
          </w:p>
        </w:tc>
        <w:tc>
          <w:tcPr>
            <w:tcW w:w="108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  <w:r w:rsidRPr="00BE4A60">
              <w:t>%</w:t>
            </w: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</w:p>
        </w:tc>
        <w:tc>
          <w:tcPr>
            <w:tcW w:w="950" w:type="dxa"/>
            <w:shd w:val="clear" w:color="auto" w:fill="E6E6E6"/>
          </w:tcPr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both"/>
            </w:pP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  <w:r w:rsidRPr="00BE4A60">
              <w:t>P</w:t>
            </w:r>
          </w:p>
          <w:p w:rsidR="00BE4A60" w:rsidRPr="00BE4A60" w:rsidRDefault="00BE4A60" w:rsidP="00BE4A60">
            <w:pPr>
              <w:tabs>
                <w:tab w:val="left" w:pos="8820"/>
              </w:tabs>
              <w:spacing w:before="100" w:beforeAutospacing="1" w:after="100" w:afterAutospacing="1"/>
              <w:ind w:right="18"/>
              <w:jc w:val="center"/>
            </w:pPr>
          </w:p>
        </w:tc>
      </w:tr>
    </w:tbl>
    <w:p w:rsidR="00BE4A60" w:rsidRPr="00BE4A60" w:rsidRDefault="00BE4A60" w:rsidP="00BE4A60">
      <w:pPr>
        <w:spacing w:before="100" w:beforeAutospacing="1" w:after="100" w:afterAutospacing="1"/>
        <w:ind w:right="378"/>
        <w:jc w:val="both"/>
        <w:rPr>
          <w:b/>
        </w:rPr>
      </w:pPr>
    </w:p>
    <w:p w:rsidR="00BE4A60" w:rsidRPr="00BE4A60" w:rsidRDefault="00BE4A60" w:rsidP="00BE4A60">
      <w:pPr>
        <w:spacing w:before="100" w:beforeAutospacing="1" w:after="100" w:afterAutospacing="1"/>
        <w:ind w:right="378" w:firstLine="1620"/>
        <w:jc w:val="both"/>
        <w:rPr>
          <w:szCs w:val="20"/>
        </w:rPr>
      </w:pPr>
      <w:r w:rsidRPr="00BE4A60">
        <w:rPr>
          <w:b/>
        </w:rPr>
        <w:t xml:space="preserve">Art. 5º. </w:t>
      </w:r>
      <w:r w:rsidRPr="00BE4A60">
        <w:t>Os demais artigos da Lei</w:t>
      </w:r>
      <w:proofErr w:type="gramStart"/>
      <w:r w:rsidRPr="00BE4A60">
        <w:t xml:space="preserve">  </w:t>
      </w:r>
      <w:proofErr w:type="gramEnd"/>
      <w:r w:rsidRPr="00BE4A60">
        <w:t>294/2007, permanecem inalterados.</w:t>
      </w:r>
    </w:p>
    <w:p w:rsidR="00BE4A60" w:rsidRPr="00BE4A60" w:rsidRDefault="00BE4A60" w:rsidP="00BE4A60">
      <w:pPr>
        <w:spacing w:after="120"/>
        <w:ind w:firstLine="1620"/>
      </w:pPr>
      <w:r w:rsidRPr="00BE4A60">
        <w:rPr>
          <w:b/>
        </w:rPr>
        <w:t xml:space="preserve">Art. 6º. </w:t>
      </w:r>
      <w:r w:rsidRPr="00BE4A60">
        <w:t>Esta Lei entrará em vigor na data da sua publicação.</w:t>
      </w:r>
    </w:p>
    <w:p w:rsidR="00BE4A60" w:rsidRPr="00BE4A60" w:rsidRDefault="00BE4A60" w:rsidP="00BE4A60">
      <w:pPr>
        <w:spacing w:after="120"/>
        <w:ind w:firstLine="1620"/>
      </w:pPr>
    </w:p>
    <w:p w:rsidR="00BE4A60" w:rsidRPr="00BE4A60" w:rsidRDefault="00BE4A60" w:rsidP="00BE4A60">
      <w:pPr>
        <w:spacing w:after="120"/>
        <w:ind w:firstLine="1620"/>
      </w:pPr>
      <w:r w:rsidRPr="00BE4A60">
        <w:rPr>
          <w:b/>
        </w:rPr>
        <w:t xml:space="preserve">Art. 7º. </w:t>
      </w:r>
      <w:r w:rsidRPr="00BE4A60">
        <w:t>Revogam-se as disposições ao contrário.</w:t>
      </w:r>
    </w:p>
    <w:p w:rsidR="00BE4A60" w:rsidRPr="00BE4A60" w:rsidRDefault="00BE4A60" w:rsidP="00BE4A60">
      <w:pPr>
        <w:spacing w:after="120"/>
        <w:ind w:firstLine="1620"/>
      </w:pPr>
    </w:p>
    <w:p w:rsidR="00BE4A60" w:rsidRPr="00BE4A60" w:rsidRDefault="00BE4A60" w:rsidP="00BE4A60">
      <w:pPr>
        <w:jc w:val="both"/>
        <w:rPr>
          <w:rFonts w:ascii="Century" w:hAnsi="Century" w:cs="Microsoft Sans Serif"/>
          <w:iCs/>
        </w:rPr>
      </w:pPr>
    </w:p>
    <w:p w:rsidR="00335970" w:rsidRPr="00335970" w:rsidRDefault="00335970" w:rsidP="00335970">
      <w:pPr>
        <w:ind w:left="360"/>
        <w:jc w:val="both"/>
        <w:rPr>
          <w:rFonts w:ascii="Century" w:hAnsi="Century" w:cs="Microsoft Sans Serif"/>
          <w:iCs/>
        </w:rPr>
      </w:pPr>
      <w:bookmarkStart w:id="0" w:name="_GoBack"/>
      <w:bookmarkEnd w:id="0"/>
    </w:p>
    <w:p w:rsidR="00235079" w:rsidRPr="00235079" w:rsidRDefault="00235079" w:rsidP="00235079">
      <w:pPr>
        <w:spacing w:after="120"/>
        <w:ind w:right="459"/>
        <w:jc w:val="both"/>
      </w:pPr>
    </w:p>
    <w:p w:rsidR="00284B2E" w:rsidRPr="00114CAB" w:rsidRDefault="00284B2E" w:rsidP="00FE1618">
      <w:pPr>
        <w:ind w:left="5103"/>
        <w:jc w:val="both"/>
      </w:pPr>
      <w:r w:rsidRPr="00114CAB">
        <w:t>Gabinete do Prefeito Municipal de São Felipe D’Oeste, aos</w:t>
      </w:r>
      <w:r w:rsidR="00335970">
        <w:t xml:space="preserve"> deze</w:t>
      </w:r>
      <w:r w:rsidR="00FA33A1">
        <w:t>nove</w:t>
      </w:r>
      <w:r w:rsidR="006F73A0">
        <w:t xml:space="preserve"> </w:t>
      </w:r>
      <w:r w:rsidRPr="00114CAB">
        <w:t xml:space="preserve">dias do mês de </w:t>
      </w:r>
      <w:r w:rsidR="00FA33A1">
        <w:t>outubro</w:t>
      </w:r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D36769"/>
    <w:multiLevelType w:val="hybridMultilevel"/>
    <w:tmpl w:val="253CCDE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51785D"/>
    <w:multiLevelType w:val="hybridMultilevel"/>
    <w:tmpl w:val="04080718"/>
    <w:lvl w:ilvl="0" w:tplc="F7761042">
      <w:start w:val="1"/>
      <w:numFmt w:val="lowerLetter"/>
      <w:lvlText w:val="%1)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4B6194"/>
    <w:multiLevelType w:val="hybridMultilevel"/>
    <w:tmpl w:val="56F8B8DE"/>
    <w:lvl w:ilvl="0" w:tplc="03D2D51E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054E02"/>
    <w:rsid w:val="000709E0"/>
    <w:rsid w:val="000E0FBC"/>
    <w:rsid w:val="00114CAB"/>
    <w:rsid w:val="00211132"/>
    <w:rsid w:val="00235079"/>
    <w:rsid w:val="00245471"/>
    <w:rsid w:val="00263D19"/>
    <w:rsid w:val="00284B2E"/>
    <w:rsid w:val="002A0A7F"/>
    <w:rsid w:val="002E08C7"/>
    <w:rsid w:val="003120C2"/>
    <w:rsid w:val="00335970"/>
    <w:rsid w:val="004855A8"/>
    <w:rsid w:val="004A7597"/>
    <w:rsid w:val="005C7B47"/>
    <w:rsid w:val="006B4E6C"/>
    <w:rsid w:val="006F73A0"/>
    <w:rsid w:val="00764D3F"/>
    <w:rsid w:val="00772633"/>
    <w:rsid w:val="007A2155"/>
    <w:rsid w:val="008660C0"/>
    <w:rsid w:val="0096280B"/>
    <w:rsid w:val="00A52A53"/>
    <w:rsid w:val="00A65F30"/>
    <w:rsid w:val="00AE0F76"/>
    <w:rsid w:val="00AE7A03"/>
    <w:rsid w:val="00B10495"/>
    <w:rsid w:val="00BE4A60"/>
    <w:rsid w:val="00C639D3"/>
    <w:rsid w:val="00D174EC"/>
    <w:rsid w:val="00E437C6"/>
    <w:rsid w:val="00F43D61"/>
    <w:rsid w:val="00FA33A1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629</Words>
  <Characters>3397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34</cp:revision>
  <dcterms:created xsi:type="dcterms:W3CDTF">2013-04-23T11:36:00Z</dcterms:created>
  <dcterms:modified xsi:type="dcterms:W3CDTF">2013-04-30T14:06:00Z</dcterms:modified>
</cp:coreProperties>
</file>