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920" w:rsidRDefault="00645920" w:rsidP="00645920">
      <w:pPr>
        <w:ind w:firstLine="708"/>
        <w:jc w:val="both"/>
        <w:rPr>
          <w:rFonts w:ascii="Batang" w:eastAsia="Batang" w:hAnsi="Batang"/>
        </w:rPr>
      </w:pPr>
    </w:p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noProof/>
          <w:sz w:val="22"/>
        </w:rPr>
        <w:drawing>
          <wp:inline distT="0" distB="0" distL="0" distR="0">
            <wp:extent cx="927100" cy="774700"/>
            <wp:effectExtent l="0" t="0" r="635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ESTADO DE RONDONIA</w:t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PODER LEGISLATIVO</w:t>
      </w:r>
    </w:p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sz w:val="22"/>
        </w:rPr>
        <w:t>PREFEITURA MUNICIPAL DE SÃO FELIPE D’OESTE</w:t>
      </w: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>LEI Nº 2</w:t>
      </w:r>
      <w:r w:rsidR="001A4104">
        <w:rPr>
          <w:rFonts w:ascii="Arial" w:eastAsia="MS Mincho" w:hAnsi="Arial" w:cs="Arial"/>
          <w:sz w:val="22"/>
        </w:rPr>
        <w:t>7</w:t>
      </w:r>
      <w:r w:rsidR="00366655">
        <w:rPr>
          <w:rFonts w:ascii="Arial" w:eastAsia="MS Mincho" w:hAnsi="Arial" w:cs="Arial"/>
          <w:sz w:val="22"/>
        </w:rPr>
        <w:t>4</w:t>
      </w:r>
      <w:bookmarkStart w:id="0" w:name="_GoBack"/>
      <w:bookmarkEnd w:id="0"/>
      <w:r>
        <w:rPr>
          <w:rFonts w:ascii="Arial" w:eastAsia="MS Mincho" w:hAnsi="Arial" w:cs="Arial"/>
          <w:sz w:val="22"/>
        </w:rPr>
        <w:t>/2006</w:t>
      </w:r>
    </w:p>
    <w:p w:rsidR="001A4104" w:rsidRPr="001A4104" w:rsidRDefault="001A4104" w:rsidP="001A4104">
      <w:pPr>
        <w:jc w:val="center"/>
        <w:rPr>
          <w:rFonts w:ascii="Arial" w:eastAsia="MS Mincho" w:hAnsi="Arial" w:cs="Arial"/>
        </w:rPr>
      </w:pPr>
    </w:p>
    <w:p w:rsidR="009E6701" w:rsidRPr="009E6701" w:rsidRDefault="009E6701" w:rsidP="009E6701">
      <w:pPr>
        <w:widowControl w:val="0"/>
        <w:autoSpaceDE w:val="0"/>
        <w:autoSpaceDN w:val="0"/>
        <w:adjustRightInd w:val="0"/>
        <w:spacing w:line="268" w:lineRule="exact"/>
        <w:ind w:right="124"/>
        <w:jc w:val="both"/>
        <w:rPr>
          <w:rFonts w:ascii="Arial" w:hAnsi="Arial" w:cs="Arial"/>
          <w:sz w:val="20"/>
        </w:rPr>
      </w:pPr>
    </w:p>
    <w:p w:rsidR="00366655" w:rsidRPr="00366655" w:rsidRDefault="00366655" w:rsidP="00366655">
      <w:pPr>
        <w:ind w:left="4860"/>
        <w:jc w:val="both"/>
        <w:rPr>
          <w:rFonts w:ascii="Batang" w:hAnsi="Batang"/>
          <w:sz w:val="28"/>
          <w:szCs w:val="28"/>
        </w:rPr>
      </w:pPr>
      <w:r w:rsidRPr="00366655">
        <w:rPr>
          <w:rFonts w:ascii="Batang" w:hAnsi="Batang"/>
          <w:sz w:val="28"/>
          <w:szCs w:val="28"/>
        </w:rPr>
        <w:t>“Cria o Conselho Municipal da Cidade e dá outras providências”.</w:t>
      </w:r>
    </w:p>
    <w:p w:rsidR="00366655" w:rsidRPr="00366655" w:rsidRDefault="00366655" w:rsidP="00366655">
      <w:pPr>
        <w:ind w:left="4500"/>
        <w:jc w:val="both"/>
        <w:rPr>
          <w:rFonts w:ascii="Batang" w:hAnsi="Batang"/>
          <w:sz w:val="28"/>
          <w:szCs w:val="28"/>
        </w:rPr>
      </w:pPr>
    </w:p>
    <w:p w:rsidR="00366655" w:rsidRPr="00366655" w:rsidRDefault="00366655" w:rsidP="00366655">
      <w:pPr>
        <w:rPr>
          <w:rFonts w:ascii="Batang" w:hAnsi="Batang"/>
          <w:sz w:val="28"/>
          <w:szCs w:val="28"/>
        </w:rPr>
      </w:pPr>
    </w:p>
    <w:p w:rsidR="00366655" w:rsidRPr="00366655" w:rsidRDefault="00366655" w:rsidP="00366655">
      <w:pPr>
        <w:ind w:firstLine="1416"/>
        <w:jc w:val="both"/>
        <w:rPr>
          <w:rFonts w:ascii="Batang" w:hAnsi="Batang"/>
          <w:b/>
          <w:sz w:val="28"/>
          <w:szCs w:val="28"/>
        </w:rPr>
      </w:pPr>
      <w:r w:rsidRPr="00366655">
        <w:rPr>
          <w:rFonts w:ascii="Batang" w:hAnsi="Batang"/>
          <w:sz w:val="28"/>
          <w:szCs w:val="28"/>
        </w:rPr>
        <w:tab/>
      </w:r>
      <w:r w:rsidRPr="00366655">
        <w:rPr>
          <w:rFonts w:ascii="Batang" w:hAnsi="Batang"/>
          <w:sz w:val="28"/>
          <w:szCs w:val="28"/>
        </w:rPr>
        <w:tab/>
        <w:t>O Prefeito Municipal de São Felipe D’Oeste Rondônia, Estado de Rondônia, VOLMIR MATT</w:t>
      </w:r>
      <w:r w:rsidRPr="00366655">
        <w:rPr>
          <w:rFonts w:ascii="Batang" w:hAnsi="Batang"/>
          <w:b/>
          <w:sz w:val="28"/>
          <w:szCs w:val="28"/>
        </w:rPr>
        <w:t xml:space="preserve">, </w:t>
      </w:r>
      <w:r w:rsidRPr="00366655">
        <w:rPr>
          <w:rFonts w:ascii="Batang" w:hAnsi="Batang"/>
          <w:sz w:val="28"/>
          <w:szCs w:val="28"/>
        </w:rPr>
        <w:t>no uso das suas atribuições legais faz saber, que a Câmara Municipal aprovou e fica sancionada a seguinte:</w:t>
      </w:r>
    </w:p>
    <w:p w:rsidR="00366655" w:rsidRPr="00366655" w:rsidRDefault="00366655" w:rsidP="00366655">
      <w:pPr>
        <w:jc w:val="both"/>
        <w:rPr>
          <w:rFonts w:ascii="Batang" w:hAnsi="Batang"/>
          <w:sz w:val="28"/>
          <w:szCs w:val="28"/>
        </w:rPr>
      </w:pPr>
    </w:p>
    <w:p w:rsidR="00366655" w:rsidRPr="00366655" w:rsidRDefault="00366655" w:rsidP="00366655">
      <w:pPr>
        <w:jc w:val="both"/>
        <w:rPr>
          <w:rFonts w:ascii="Batang" w:hAnsi="Batang"/>
          <w:sz w:val="28"/>
          <w:szCs w:val="28"/>
        </w:rPr>
      </w:pPr>
    </w:p>
    <w:p w:rsidR="00366655" w:rsidRPr="00366655" w:rsidRDefault="00366655" w:rsidP="00366655">
      <w:pPr>
        <w:keepNext/>
        <w:ind w:right="558"/>
        <w:jc w:val="both"/>
        <w:outlineLvl w:val="1"/>
        <w:rPr>
          <w:rFonts w:ascii="Batang" w:hAnsi="Batang"/>
          <w:b/>
          <w:bCs/>
          <w:szCs w:val="28"/>
        </w:rPr>
      </w:pPr>
      <w:r w:rsidRPr="00366655">
        <w:rPr>
          <w:rFonts w:ascii="Batang" w:hAnsi="Batang"/>
          <w:b/>
          <w:bCs/>
          <w:szCs w:val="28"/>
        </w:rPr>
        <w:t>L E I</w:t>
      </w:r>
    </w:p>
    <w:p w:rsidR="00366655" w:rsidRPr="00366655" w:rsidRDefault="00366655" w:rsidP="00366655"/>
    <w:p w:rsidR="00366655" w:rsidRPr="00366655" w:rsidRDefault="00366655" w:rsidP="00366655">
      <w:pPr>
        <w:jc w:val="both"/>
        <w:rPr>
          <w:rFonts w:ascii="Palatino Linotype" w:hAnsi="Palatino Linotype" w:cs="Palatino Linotype"/>
        </w:rPr>
      </w:pPr>
      <w:r w:rsidRPr="00366655">
        <w:t>Art. 1º - Fica criado o CONSELHO MUNICIPAL DA CIDADE – CMC, nos termos da Resolução Recomendada n</w:t>
      </w:r>
      <w:r w:rsidRPr="00366655">
        <w:rPr>
          <w:rFonts w:ascii="Palatino Linotype" w:hAnsi="Palatino Linotype" w:cs="Palatino Linotype"/>
        </w:rPr>
        <w:t>º 15, de 08 de julho de 2006, do Conselho das Cidades, vinculado ao Ministério das Cidades.</w:t>
      </w:r>
    </w:p>
    <w:p w:rsidR="00366655" w:rsidRPr="00366655" w:rsidRDefault="00366655" w:rsidP="00366655">
      <w:pPr>
        <w:jc w:val="both"/>
        <w:rPr>
          <w:rFonts w:ascii="Palatino Linotype" w:hAnsi="Palatino Linotype" w:cs="Palatino Linotype"/>
        </w:rPr>
      </w:pPr>
    </w:p>
    <w:p w:rsidR="00366655" w:rsidRPr="00366655" w:rsidRDefault="00366655" w:rsidP="00366655">
      <w:pPr>
        <w:jc w:val="both"/>
        <w:rPr>
          <w:rFonts w:ascii="Palatino Linotype" w:hAnsi="Palatino Linotype" w:cs="Palatino Linotype"/>
        </w:rPr>
      </w:pPr>
      <w:r w:rsidRPr="00366655">
        <w:rPr>
          <w:rFonts w:ascii="Palatino Linotype" w:hAnsi="Palatino Linotype" w:cs="Palatino Linotype"/>
        </w:rPr>
        <w:t>Art. 2º - Dentre outras atribuições compete ao Conselho Municipal da Cidade:</w:t>
      </w:r>
    </w:p>
    <w:p w:rsidR="00366655" w:rsidRPr="00366655" w:rsidRDefault="00366655" w:rsidP="00366655">
      <w:pPr>
        <w:jc w:val="both"/>
        <w:rPr>
          <w:rFonts w:ascii="Palatino Linotype" w:hAnsi="Palatino Linotype" w:cs="Palatino Linotype"/>
        </w:rPr>
      </w:pPr>
    </w:p>
    <w:p w:rsidR="00366655" w:rsidRPr="00366655" w:rsidRDefault="00366655" w:rsidP="00366655">
      <w:pPr>
        <w:jc w:val="both"/>
        <w:rPr>
          <w:rFonts w:ascii="Palatino Linotype" w:hAnsi="Palatino Linotype" w:cs="Palatino Linotype"/>
        </w:rPr>
      </w:pPr>
      <w:r w:rsidRPr="00366655">
        <w:rPr>
          <w:rFonts w:ascii="Palatino Linotype" w:hAnsi="Palatino Linotype" w:cs="Palatino Linotype"/>
        </w:rPr>
        <w:t>I – propor programas, instrumentos, normas e prioridades da Política Municipal de Desenvolvimento Urbano;</w:t>
      </w:r>
    </w:p>
    <w:p w:rsidR="00366655" w:rsidRPr="00366655" w:rsidRDefault="00366655" w:rsidP="00366655">
      <w:pPr>
        <w:jc w:val="both"/>
        <w:rPr>
          <w:rFonts w:ascii="Palatino Linotype" w:hAnsi="Palatino Linotype" w:cs="Palatino Linotype"/>
        </w:rPr>
      </w:pPr>
    </w:p>
    <w:p w:rsidR="00366655" w:rsidRPr="00366655" w:rsidRDefault="00366655" w:rsidP="00366655">
      <w:pPr>
        <w:jc w:val="both"/>
        <w:rPr>
          <w:rFonts w:ascii="Palatino Linotype" w:hAnsi="Palatino Linotype" w:cs="Palatino Linotype"/>
        </w:rPr>
      </w:pPr>
      <w:r w:rsidRPr="00366655">
        <w:rPr>
          <w:rFonts w:ascii="Palatino Linotype" w:hAnsi="Palatino Linotype" w:cs="Palatino Linotype"/>
        </w:rPr>
        <w:t>II – acompanhar e avaliar a implementação da Política Municipal de Desenvolvimento Urbano, em especial os programas relativos à política de gestão do solo urbano, de habitação, de saneamento ambiental, de mobilidade e transporte urbano, e recomendar as providências necessárias ao cumprimento de seus objetivos;</w:t>
      </w:r>
    </w:p>
    <w:p w:rsidR="00366655" w:rsidRPr="00366655" w:rsidRDefault="00366655" w:rsidP="00366655">
      <w:pPr>
        <w:jc w:val="both"/>
        <w:rPr>
          <w:rFonts w:ascii="Palatino Linotype" w:hAnsi="Palatino Linotype" w:cs="Palatino Linotype"/>
        </w:rPr>
      </w:pPr>
    </w:p>
    <w:p w:rsidR="00366655" w:rsidRPr="00366655" w:rsidRDefault="00366655" w:rsidP="00366655">
      <w:pPr>
        <w:jc w:val="both"/>
        <w:rPr>
          <w:rFonts w:ascii="Palatino Linotype" w:hAnsi="Palatino Linotype" w:cs="Palatino Linotype"/>
        </w:rPr>
      </w:pPr>
      <w:r w:rsidRPr="00366655">
        <w:rPr>
          <w:rFonts w:ascii="Palatino Linotype" w:hAnsi="Palatino Linotype" w:cs="Palatino Linotype"/>
        </w:rPr>
        <w:t>III – propor a edição de normas gerais de direito urbanístico e manifestar-se sobre propostas de alteração da legislação pertinente;</w:t>
      </w:r>
    </w:p>
    <w:p w:rsidR="00366655" w:rsidRPr="00366655" w:rsidRDefault="00366655" w:rsidP="00366655">
      <w:pPr>
        <w:jc w:val="both"/>
        <w:rPr>
          <w:rFonts w:ascii="Palatino Linotype" w:hAnsi="Palatino Linotype" w:cs="Palatino Linotype"/>
        </w:rPr>
      </w:pPr>
    </w:p>
    <w:p w:rsidR="00366655" w:rsidRPr="00366655" w:rsidRDefault="00366655" w:rsidP="00366655">
      <w:pPr>
        <w:jc w:val="both"/>
        <w:rPr>
          <w:rFonts w:ascii="Palatino Linotype" w:hAnsi="Palatino Linotype" w:cs="Palatino Linotype"/>
        </w:rPr>
      </w:pPr>
      <w:r w:rsidRPr="00366655">
        <w:rPr>
          <w:rFonts w:ascii="Palatino Linotype" w:hAnsi="Palatino Linotype" w:cs="Palatino Linotype"/>
        </w:rPr>
        <w:t>IV – emitir orientações e recomendações sobre a aplicação do Estatuto da Cidade e dos demais atos normativos relacionados ao desenvolvimento urbano;</w:t>
      </w:r>
    </w:p>
    <w:p w:rsidR="00366655" w:rsidRPr="00366655" w:rsidRDefault="00366655" w:rsidP="00366655">
      <w:pPr>
        <w:jc w:val="both"/>
        <w:rPr>
          <w:rFonts w:ascii="Palatino Linotype" w:hAnsi="Palatino Linotype" w:cs="Palatino Linotype"/>
        </w:rPr>
      </w:pPr>
    </w:p>
    <w:p w:rsidR="00366655" w:rsidRPr="00366655" w:rsidRDefault="00366655" w:rsidP="00366655">
      <w:pPr>
        <w:jc w:val="both"/>
        <w:rPr>
          <w:rFonts w:ascii="Palatino Linotype" w:hAnsi="Palatino Linotype" w:cs="Palatino Linotype"/>
        </w:rPr>
      </w:pPr>
      <w:r w:rsidRPr="00366655">
        <w:rPr>
          <w:rFonts w:ascii="Palatino Linotype" w:hAnsi="Palatino Linotype" w:cs="Palatino Linotype"/>
        </w:rPr>
        <w:t>V – promover a cooperação entre o Governo Municipal e os governos da União, do Estado e a sociedade civil na formulação e execução da Política Municipal de Desenvolvimento Urbano;</w:t>
      </w:r>
    </w:p>
    <w:p w:rsidR="00366655" w:rsidRPr="00366655" w:rsidRDefault="00366655" w:rsidP="00366655">
      <w:pPr>
        <w:jc w:val="both"/>
        <w:rPr>
          <w:rFonts w:ascii="Palatino Linotype" w:hAnsi="Palatino Linotype" w:cs="Palatino Linotype"/>
        </w:rPr>
      </w:pPr>
    </w:p>
    <w:p w:rsidR="00366655" w:rsidRPr="00366655" w:rsidRDefault="00366655" w:rsidP="00366655">
      <w:pPr>
        <w:jc w:val="both"/>
        <w:rPr>
          <w:rFonts w:ascii="Palatino Linotype" w:hAnsi="Palatino Linotype" w:cs="Palatino Linotype"/>
        </w:rPr>
      </w:pPr>
      <w:r w:rsidRPr="00366655">
        <w:rPr>
          <w:rFonts w:ascii="Palatino Linotype" w:hAnsi="Palatino Linotype" w:cs="Palatino Linotype"/>
        </w:rPr>
        <w:t>VI – incentivar a criação, a estruturação e o fortalecimento institucional de conselhos afetos à política de desenvolvimento urbano a nível municipal;</w:t>
      </w:r>
    </w:p>
    <w:p w:rsidR="00366655" w:rsidRPr="00366655" w:rsidRDefault="00366655" w:rsidP="00366655">
      <w:pPr>
        <w:jc w:val="both"/>
        <w:rPr>
          <w:rFonts w:ascii="Palatino Linotype" w:hAnsi="Palatino Linotype" w:cs="Palatino Linotype"/>
        </w:rPr>
      </w:pPr>
    </w:p>
    <w:p w:rsidR="00366655" w:rsidRPr="00366655" w:rsidRDefault="00366655" w:rsidP="00366655">
      <w:pPr>
        <w:jc w:val="both"/>
        <w:rPr>
          <w:rFonts w:ascii="Palatino Linotype" w:hAnsi="Palatino Linotype" w:cs="Palatino Linotype"/>
        </w:rPr>
      </w:pPr>
      <w:r w:rsidRPr="00366655">
        <w:rPr>
          <w:rFonts w:ascii="Palatino Linotype" w:hAnsi="Palatino Linotype" w:cs="Palatino Linotype"/>
        </w:rPr>
        <w:t>VII – promover, em parceria com organismos governamentais e não-governamentais, nacionais e internacionais, a identificação de sistemas de indicadores, no sentido de estabelecer metas e procedimentos com base nesses indicadores, para monitorar a aplicação das atividades relacionadas com o desenvolvimento urbano;</w:t>
      </w:r>
    </w:p>
    <w:p w:rsidR="00366655" w:rsidRPr="00366655" w:rsidRDefault="00366655" w:rsidP="00366655">
      <w:pPr>
        <w:jc w:val="both"/>
        <w:rPr>
          <w:rFonts w:ascii="Palatino Linotype" w:hAnsi="Palatino Linotype" w:cs="Palatino Linotype"/>
        </w:rPr>
      </w:pPr>
    </w:p>
    <w:p w:rsidR="00366655" w:rsidRPr="00366655" w:rsidRDefault="00366655" w:rsidP="00366655">
      <w:pPr>
        <w:jc w:val="both"/>
        <w:rPr>
          <w:rFonts w:ascii="Palatino Linotype" w:hAnsi="Palatino Linotype" w:cs="Palatino Linotype"/>
        </w:rPr>
      </w:pPr>
      <w:r w:rsidRPr="00366655">
        <w:rPr>
          <w:rFonts w:ascii="Palatino Linotype" w:hAnsi="Palatino Linotype" w:cs="Palatino Linotype"/>
        </w:rPr>
        <w:t>VIII – estimular ações que visem propiciar a geração, apropriação e utilização de conhecimentos científicos, tecnológicos, gerenciais e organizativos pelas populações das áreas urbanas;</w:t>
      </w:r>
    </w:p>
    <w:p w:rsidR="00366655" w:rsidRPr="00366655" w:rsidRDefault="00366655" w:rsidP="00366655">
      <w:pPr>
        <w:jc w:val="both"/>
        <w:rPr>
          <w:rFonts w:ascii="Palatino Linotype" w:hAnsi="Palatino Linotype" w:cs="Palatino Linotype"/>
        </w:rPr>
      </w:pPr>
    </w:p>
    <w:p w:rsidR="00366655" w:rsidRPr="00366655" w:rsidRDefault="00366655" w:rsidP="00366655">
      <w:pPr>
        <w:jc w:val="both"/>
        <w:rPr>
          <w:rFonts w:ascii="Palatino Linotype" w:hAnsi="Palatino Linotype" w:cs="Palatino Linotype"/>
        </w:rPr>
      </w:pPr>
      <w:r w:rsidRPr="00366655">
        <w:rPr>
          <w:rFonts w:ascii="Palatino Linotype" w:hAnsi="Palatino Linotype" w:cs="Palatino Linotype"/>
        </w:rPr>
        <w:t>IX – promover a realização de estudos, debates e pesquisas sobre a aplicação e os resultados estratégicos alcançados pelos programas e projetos desenvolvidos pelo  Poder Executivo Municipal;</w:t>
      </w:r>
    </w:p>
    <w:p w:rsidR="00366655" w:rsidRPr="00366655" w:rsidRDefault="00366655" w:rsidP="00366655">
      <w:pPr>
        <w:jc w:val="both"/>
        <w:rPr>
          <w:rFonts w:ascii="Palatino Linotype" w:hAnsi="Palatino Linotype" w:cs="Palatino Linotype"/>
        </w:rPr>
      </w:pPr>
    </w:p>
    <w:p w:rsidR="00366655" w:rsidRPr="00366655" w:rsidRDefault="00366655" w:rsidP="00366655">
      <w:pPr>
        <w:jc w:val="both"/>
        <w:rPr>
          <w:rFonts w:ascii="Palatino Linotype" w:hAnsi="Palatino Linotype" w:cs="Palatino Linotype"/>
        </w:rPr>
      </w:pPr>
      <w:r w:rsidRPr="00366655">
        <w:rPr>
          <w:rFonts w:ascii="Palatino Linotype" w:hAnsi="Palatino Linotype" w:cs="Palatino Linotype"/>
        </w:rPr>
        <w:t>X – estimular a ampliação e o aperfeiçoamento dos mecanismos de participação e controle social, por intermédio de rede nacional de órgãos colegiados estaduais, regionais e municipais, visando fortalecer o desenvolvimento urbano sustentável;</w:t>
      </w:r>
    </w:p>
    <w:p w:rsidR="00366655" w:rsidRPr="00366655" w:rsidRDefault="00366655" w:rsidP="00366655">
      <w:pPr>
        <w:jc w:val="both"/>
        <w:rPr>
          <w:rFonts w:ascii="Palatino Linotype" w:hAnsi="Palatino Linotype" w:cs="Palatino Linotype"/>
        </w:rPr>
      </w:pPr>
    </w:p>
    <w:p w:rsidR="00366655" w:rsidRPr="00366655" w:rsidRDefault="00366655" w:rsidP="00366655">
      <w:pPr>
        <w:jc w:val="both"/>
        <w:rPr>
          <w:rFonts w:ascii="Palatino Linotype" w:hAnsi="Palatino Linotype" w:cs="Palatino Linotype"/>
        </w:rPr>
      </w:pPr>
      <w:r w:rsidRPr="00366655">
        <w:rPr>
          <w:rFonts w:ascii="Palatino Linotype" w:hAnsi="Palatino Linotype" w:cs="Palatino Linotype"/>
        </w:rPr>
        <w:t>XI – propor diretrizes e critérios para a distribuição regional e setorial do orçamento anual e do plano plurianual do Poder Executivo Municipal;</w:t>
      </w:r>
    </w:p>
    <w:p w:rsidR="00366655" w:rsidRPr="00366655" w:rsidRDefault="00366655" w:rsidP="00366655">
      <w:pPr>
        <w:jc w:val="both"/>
        <w:rPr>
          <w:rFonts w:ascii="Palatino Linotype" w:hAnsi="Palatino Linotype" w:cs="Palatino Linotype"/>
        </w:rPr>
      </w:pPr>
    </w:p>
    <w:p w:rsidR="00366655" w:rsidRPr="00366655" w:rsidRDefault="00366655" w:rsidP="00366655">
      <w:pPr>
        <w:jc w:val="both"/>
        <w:rPr>
          <w:rFonts w:ascii="Palatino Linotype" w:hAnsi="Palatino Linotype" w:cs="Palatino Linotype"/>
        </w:rPr>
      </w:pPr>
      <w:r w:rsidRPr="00366655">
        <w:rPr>
          <w:rFonts w:ascii="Palatino Linotype" w:hAnsi="Palatino Linotype" w:cs="Palatino Linotype"/>
        </w:rPr>
        <w:t>XII – propor a criação de mecanismos de articulação entre os programas e os recursos federais e estaduais que tenham impacto sobre o desenvolvimento urbano;</w:t>
      </w:r>
    </w:p>
    <w:p w:rsidR="00366655" w:rsidRPr="00366655" w:rsidRDefault="00366655" w:rsidP="00366655">
      <w:pPr>
        <w:jc w:val="both"/>
        <w:rPr>
          <w:rFonts w:ascii="Palatino Linotype" w:hAnsi="Palatino Linotype" w:cs="Palatino Linotype"/>
        </w:rPr>
      </w:pPr>
    </w:p>
    <w:p w:rsidR="00366655" w:rsidRPr="00366655" w:rsidRDefault="00366655" w:rsidP="00366655">
      <w:pPr>
        <w:jc w:val="both"/>
        <w:rPr>
          <w:rFonts w:ascii="Palatino Linotype" w:hAnsi="Palatino Linotype" w:cs="Palatino Linotype"/>
        </w:rPr>
      </w:pPr>
      <w:r w:rsidRPr="00366655">
        <w:rPr>
          <w:rFonts w:ascii="Palatino Linotype" w:hAnsi="Palatino Linotype" w:cs="Palatino Linotype"/>
        </w:rPr>
        <w:t>XIII – promover, quando necessário, a realização de seminários ou encontros regionais sobre temas de sua agenda, bem como estudos sobre a definição de convênios na área de desenvolvimento urbano sustentável e da propriedade urbana, a serem firmados com organismos nacionais e internacionais públicos e privados;</w:t>
      </w:r>
    </w:p>
    <w:p w:rsidR="00366655" w:rsidRPr="00366655" w:rsidRDefault="00366655" w:rsidP="00366655">
      <w:pPr>
        <w:jc w:val="both"/>
        <w:rPr>
          <w:rFonts w:ascii="Palatino Linotype" w:hAnsi="Palatino Linotype" w:cs="Palatino Linotype"/>
        </w:rPr>
      </w:pPr>
    </w:p>
    <w:p w:rsidR="00366655" w:rsidRPr="00366655" w:rsidRDefault="00366655" w:rsidP="00366655">
      <w:pPr>
        <w:jc w:val="both"/>
        <w:rPr>
          <w:rFonts w:ascii="Palatino Linotype" w:hAnsi="Palatino Linotype" w:cs="Palatino Linotype"/>
        </w:rPr>
      </w:pPr>
      <w:r w:rsidRPr="00366655">
        <w:rPr>
          <w:rFonts w:ascii="Palatino Linotype" w:hAnsi="Palatino Linotype" w:cs="Palatino Linotype"/>
        </w:rPr>
        <w:lastRenderedPageBreak/>
        <w:t>XIV – dar publicidade e divulgar seus trabalhos e decisões;</w:t>
      </w:r>
    </w:p>
    <w:p w:rsidR="00366655" w:rsidRPr="00366655" w:rsidRDefault="00366655" w:rsidP="00366655">
      <w:pPr>
        <w:jc w:val="both"/>
        <w:rPr>
          <w:rFonts w:ascii="Palatino Linotype" w:hAnsi="Palatino Linotype" w:cs="Palatino Linotype"/>
        </w:rPr>
      </w:pPr>
    </w:p>
    <w:p w:rsidR="00366655" w:rsidRPr="00366655" w:rsidRDefault="00366655" w:rsidP="00366655">
      <w:pPr>
        <w:jc w:val="both"/>
        <w:rPr>
          <w:rFonts w:ascii="Palatino Linotype" w:hAnsi="Palatino Linotype" w:cs="Palatino Linotype"/>
        </w:rPr>
      </w:pPr>
      <w:r w:rsidRPr="00366655">
        <w:rPr>
          <w:rFonts w:ascii="Palatino Linotype" w:hAnsi="Palatino Linotype" w:cs="Palatino Linotype"/>
        </w:rPr>
        <w:t>XV – convocar e organizar a Conferência Municipal das Cidades;</w:t>
      </w:r>
    </w:p>
    <w:p w:rsidR="00366655" w:rsidRPr="00366655" w:rsidRDefault="00366655" w:rsidP="00366655">
      <w:pPr>
        <w:jc w:val="both"/>
        <w:rPr>
          <w:rFonts w:ascii="Palatino Linotype" w:hAnsi="Palatino Linotype" w:cs="Palatino Linotype"/>
        </w:rPr>
      </w:pPr>
    </w:p>
    <w:p w:rsidR="00366655" w:rsidRPr="00366655" w:rsidRDefault="00366655" w:rsidP="00366655">
      <w:pPr>
        <w:jc w:val="both"/>
        <w:rPr>
          <w:rFonts w:ascii="Palatino Linotype" w:hAnsi="Palatino Linotype" w:cs="Palatino Linotype"/>
        </w:rPr>
      </w:pPr>
      <w:r w:rsidRPr="00366655">
        <w:rPr>
          <w:rFonts w:ascii="Palatino Linotype" w:hAnsi="Palatino Linotype" w:cs="Palatino Linotype"/>
        </w:rPr>
        <w:t>XVI – aprovar seu regimento interno e decidir sobre as alterações propostas por seus membros.</w:t>
      </w:r>
    </w:p>
    <w:p w:rsidR="00366655" w:rsidRPr="00366655" w:rsidRDefault="00366655" w:rsidP="00366655">
      <w:pPr>
        <w:jc w:val="both"/>
        <w:rPr>
          <w:rFonts w:ascii="Palatino Linotype" w:hAnsi="Palatino Linotype" w:cs="Palatino Linotype"/>
        </w:rPr>
      </w:pPr>
    </w:p>
    <w:p w:rsidR="00366655" w:rsidRPr="00366655" w:rsidRDefault="00366655" w:rsidP="00366655">
      <w:pPr>
        <w:jc w:val="both"/>
        <w:rPr>
          <w:rFonts w:ascii="Palatino Linotype" w:hAnsi="Palatino Linotype" w:cs="Palatino Linotype"/>
        </w:rPr>
      </w:pPr>
      <w:r w:rsidRPr="00366655">
        <w:rPr>
          <w:rFonts w:ascii="Palatino Linotype" w:hAnsi="Palatino Linotype" w:cs="Palatino Linotype"/>
        </w:rPr>
        <w:t>Art. 3º - O Conselho Municipal da Cidade será integrado por  09 (nove) membros titulares e 04 (quatro) membros suplentes, sendo os cargos titulares com a seguinte composição:</w:t>
      </w:r>
    </w:p>
    <w:p w:rsidR="00366655" w:rsidRPr="00366655" w:rsidRDefault="00366655" w:rsidP="00366655">
      <w:pPr>
        <w:numPr>
          <w:ilvl w:val="0"/>
          <w:numId w:val="5"/>
        </w:numPr>
        <w:jc w:val="both"/>
        <w:rPr>
          <w:rFonts w:ascii="Palatino Linotype" w:hAnsi="Palatino Linotype" w:cs="Palatino Linotype"/>
        </w:rPr>
      </w:pPr>
      <w:r w:rsidRPr="00366655">
        <w:rPr>
          <w:rFonts w:ascii="Palatino Linotype" w:hAnsi="Palatino Linotype" w:cs="Palatino Linotype"/>
        </w:rPr>
        <w:t>Engenheiro da Prefeitura Municipal;</w:t>
      </w:r>
    </w:p>
    <w:p w:rsidR="00366655" w:rsidRPr="00366655" w:rsidRDefault="00366655" w:rsidP="00366655">
      <w:pPr>
        <w:numPr>
          <w:ilvl w:val="0"/>
          <w:numId w:val="5"/>
        </w:numPr>
        <w:jc w:val="both"/>
        <w:rPr>
          <w:rFonts w:ascii="Palatino Linotype" w:hAnsi="Palatino Linotype" w:cs="Palatino Linotype"/>
        </w:rPr>
      </w:pPr>
      <w:r w:rsidRPr="00366655">
        <w:rPr>
          <w:rFonts w:ascii="Palatino Linotype" w:hAnsi="Palatino Linotype" w:cs="Palatino Linotype"/>
        </w:rPr>
        <w:t>01 Representante da Secretaria Municipal de Obras, Serviços Públicos e Agricultura;</w:t>
      </w:r>
    </w:p>
    <w:p w:rsidR="00366655" w:rsidRPr="00366655" w:rsidRDefault="00366655" w:rsidP="00366655">
      <w:pPr>
        <w:numPr>
          <w:ilvl w:val="0"/>
          <w:numId w:val="5"/>
        </w:numPr>
        <w:jc w:val="both"/>
        <w:rPr>
          <w:rFonts w:ascii="Palatino Linotype" w:hAnsi="Palatino Linotype" w:cs="Palatino Linotype"/>
        </w:rPr>
      </w:pPr>
      <w:r w:rsidRPr="00366655">
        <w:rPr>
          <w:rFonts w:ascii="Palatino Linotype" w:hAnsi="Palatino Linotype" w:cs="Palatino Linotype"/>
        </w:rPr>
        <w:t>01 Representante da Secretaria Municipal da Administração e Fazenda;</w:t>
      </w:r>
    </w:p>
    <w:p w:rsidR="00366655" w:rsidRPr="00366655" w:rsidRDefault="00366655" w:rsidP="00366655">
      <w:pPr>
        <w:numPr>
          <w:ilvl w:val="0"/>
          <w:numId w:val="5"/>
        </w:numPr>
        <w:jc w:val="both"/>
        <w:rPr>
          <w:rFonts w:ascii="Palatino Linotype" w:hAnsi="Palatino Linotype" w:cs="Palatino Linotype"/>
        </w:rPr>
      </w:pPr>
      <w:r w:rsidRPr="00366655">
        <w:rPr>
          <w:rFonts w:ascii="Palatino Linotype" w:hAnsi="Palatino Linotype" w:cs="Palatino Linotype"/>
        </w:rPr>
        <w:t>01 Representante da Secretaria Municipal de Ação Social;</w:t>
      </w:r>
    </w:p>
    <w:p w:rsidR="00366655" w:rsidRPr="00366655" w:rsidRDefault="00366655" w:rsidP="00366655">
      <w:pPr>
        <w:numPr>
          <w:ilvl w:val="0"/>
          <w:numId w:val="5"/>
        </w:numPr>
        <w:jc w:val="both"/>
        <w:rPr>
          <w:rFonts w:ascii="Palatino Linotype" w:hAnsi="Palatino Linotype" w:cs="Palatino Linotype"/>
        </w:rPr>
      </w:pPr>
      <w:r w:rsidRPr="00366655">
        <w:rPr>
          <w:rFonts w:ascii="Palatino Linotype" w:hAnsi="Palatino Linotype" w:cs="Palatino Linotype"/>
        </w:rPr>
        <w:t>01 Representante do Comércio e Indústria do Município;</w:t>
      </w:r>
    </w:p>
    <w:p w:rsidR="00366655" w:rsidRPr="00366655" w:rsidRDefault="00366655" w:rsidP="00366655">
      <w:pPr>
        <w:numPr>
          <w:ilvl w:val="0"/>
          <w:numId w:val="5"/>
        </w:numPr>
        <w:jc w:val="both"/>
        <w:rPr>
          <w:rFonts w:ascii="Palatino Linotype" w:hAnsi="Palatino Linotype" w:cs="Palatino Linotype"/>
        </w:rPr>
      </w:pPr>
      <w:r w:rsidRPr="00366655">
        <w:rPr>
          <w:rFonts w:ascii="Palatino Linotype" w:hAnsi="Palatino Linotype" w:cs="Palatino Linotype"/>
        </w:rPr>
        <w:t>01 Representante das Igrejas do Município</w:t>
      </w:r>
    </w:p>
    <w:p w:rsidR="00366655" w:rsidRPr="00366655" w:rsidRDefault="00366655" w:rsidP="00366655">
      <w:pPr>
        <w:numPr>
          <w:ilvl w:val="0"/>
          <w:numId w:val="5"/>
        </w:numPr>
        <w:jc w:val="both"/>
        <w:rPr>
          <w:rFonts w:ascii="Palatino Linotype" w:hAnsi="Palatino Linotype" w:cs="Palatino Linotype"/>
        </w:rPr>
      </w:pPr>
      <w:r w:rsidRPr="00366655">
        <w:rPr>
          <w:rFonts w:ascii="Palatino Linotype" w:hAnsi="Palatino Linotype" w:cs="Palatino Linotype"/>
        </w:rPr>
        <w:t>01 Representante dos Moradores da cidade de São Felipe  D’Oeste, indicado pela Associação de Rádio Comunitária Migrante FM;</w:t>
      </w:r>
    </w:p>
    <w:p w:rsidR="00366655" w:rsidRPr="00366655" w:rsidRDefault="00366655" w:rsidP="00366655">
      <w:pPr>
        <w:numPr>
          <w:ilvl w:val="0"/>
          <w:numId w:val="5"/>
        </w:numPr>
        <w:jc w:val="both"/>
        <w:rPr>
          <w:rFonts w:ascii="Palatino Linotype" w:hAnsi="Palatino Linotype" w:cs="Palatino Linotype"/>
        </w:rPr>
      </w:pPr>
      <w:r w:rsidRPr="00366655">
        <w:rPr>
          <w:rFonts w:ascii="Palatino Linotype" w:hAnsi="Palatino Linotype" w:cs="Palatino Linotype"/>
        </w:rPr>
        <w:t>01 Representante do Distrito de Novo Paraíso, indicado pela Associação Comunitária do Distrito.</w:t>
      </w:r>
    </w:p>
    <w:p w:rsidR="00366655" w:rsidRPr="00366655" w:rsidRDefault="00366655" w:rsidP="00366655">
      <w:pPr>
        <w:jc w:val="both"/>
        <w:rPr>
          <w:rFonts w:ascii="Palatino Linotype" w:hAnsi="Palatino Linotype" w:cs="Palatino Linotype"/>
        </w:rPr>
      </w:pPr>
    </w:p>
    <w:p w:rsidR="00366655" w:rsidRPr="00366655" w:rsidRDefault="00366655" w:rsidP="00366655">
      <w:pPr>
        <w:jc w:val="both"/>
        <w:rPr>
          <w:rFonts w:ascii="Palatino Linotype" w:hAnsi="Palatino Linotype" w:cs="Palatino Linotype"/>
        </w:rPr>
      </w:pPr>
      <w:r w:rsidRPr="00366655">
        <w:rPr>
          <w:rFonts w:ascii="Palatino Linotype" w:hAnsi="Palatino Linotype" w:cs="Palatino Linotype"/>
        </w:rPr>
        <w:t>§ 1º - Os cargos de suplentes serão indicados da seguinte forma:</w:t>
      </w:r>
    </w:p>
    <w:p w:rsidR="00366655" w:rsidRPr="00366655" w:rsidRDefault="00366655" w:rsidP="00366655">
      <w:pPr>
        <w:numPr>
          <w:ilvl w:val="0"/>
          <w:numId w:val="6"/>
        </w:numPr>
        <w:jc w:val="both"/>
        <w:rPr>
          <w:rFonts w:ascii="Palatino Linotype" w:hAnsi="Palatino Linotype" w:cs="Palatino Linotype"/>
        </w:rPr>
      </w:pPr>
      <w:r w:rsidRPr="00366655">
        <w:rPr>
          <w:rFonts w:ascii="Palatino Linotype" w:hAnsi="Palatino Linotype" w:cs="Palatino Linotype"/>
        </w:rPr>
        <w:t>Um pelo Secretário de Obras, Serviços Públicos e Agricultura;</w:t>
      </w:r>
    </w:p>
    <w:p w:rsidR="00366655" w:rsidRPr="00366655" w:rsidRDefault="00366655" w:rsidP="00366655">
      <w:pPr>
        <w:numPr>
          <w:ilvl w:val="0"/>
          <w:numId w:val="6"/>
        </w:numPr>
        <w:jc w:val="both"/>
        <w:rPr>
          <w:rFonts w:ascii="Palatino Linotype" w:hAnsi="Palatino Linotype" w:cs="Palatino Linotype"/>
        </w:rPr>
      </w:pPr>
      <w:r w:rsidRPr="00366655">
        <w:rPr>
          <w:rFonts w:ascii="Palatino Linotype" w:hAnsi="Palatino Linotype" w:cs="Palatino Linotype"/>
        </w:rPr>
        <w:t>Um representando o Comércio e Indústria;</w:t>
      </w:r>
    </w:p>
    <w:p w:rsidR="00366655" w:rsidRPr="00366655" w:rsidRDefault="00366655" w:rsidP="00366655">
      <w:pPr>
        <w:numPr>
          <w:ilvl w:val="0"/>
          <w:numId w:val="6"/>
        </w:numPr>
        <w:jc w:val="both"/>
        <w:rPr>
          <w:rFonts w:ascii="Palatino Linotype" w:hAnsi="Palatino Linotype" w:cs="Palatino Linotype"/>
        </w:rPr>
      </w:pPr>
      <w:r w:rsidRPr="00366655">
        <w:rPr>
          <w:rFonts w:ascii="Palatino Linotype" w:hAnsi="Palatino Linotype" w:cs="Palatino Linotype"/>
        </w:rPr>
        <w:t>Um representante dos moradores do centro urbano de São Felipe D’Oeste;</w:t>
      </w:r>
    </w:p>
    <w:p w:rsidR="00366655" w:rsidRPr="00366655" w:rsidRDefault="00366655" w:rsidP="00366655">
      <w:pPr>
        <w:numPr>
          <w:ilvl w:val="0"/>
          <w:numId w:val="6"/>
        </w:numPr>
        <w:jc w:val="both"/>
        <w:rPr>
          <w:rFonts w:ascii="Palatino Linotype" w:hAnsi="Palatino Linotype" w:cs="Palatino Linotype"/>
        </w:rPr>
      </w:pPr>
      <w:r w:rsidRPr="00366655">
        <w:rPr>
          <w:rFonts w:ascii="Palatino Linotype" w:hAnsi="Palatino Linotype" w:cs="Palatino Linotype"/>
        </w:rPr>
        <w:t>Um representante dos moradores do Distrito de Novo Paraíso.</w:t>
      </w:r>
    </w:p>
    <w:p w:rsidR="00366655" w:rsidRPr="00366655" w:rsidRDefault="00366655" w:rsidP="00366655">
      <w:pPr>
        <w:jc w:val="both"/>
        <w:rPr>
          <w:rFonts w:ascii="Palatino Linotype" w:hAnsi="Palatino Linotype" w:cs="Palatino Linotype"/>
        </w:rPr>
      </w:pPr>
    </w:p>
    <w:p w:rsidR="00366655" w:rsidRPr="00366655" w:rsidRDefault="00366655" w:rsidP="00366655">
      <w:pPr>
        <w:jc w:val="both"/>
        <w:rPr>
          <w:rFonts w:ascii="Palatino Linotype" w:hAnsi="Palatino Linotype" w:cs="Palatino Linotype"/>
        </w:rPr>
      </w:pPr>
      <w:r w:rsidRPr="00366655">
        <w:rPr>
          <w:rFonts w:ascii="Palatino Linotype" w:hAnsi="Palatino Linotype" w:cs="Palatino Linotype"/>
        </w:rPr>
        <w:t>§ 2º - As entidades, órgãos e representações previstas neste artigo, deverão indicar seus respectivos representantes por meio de ofício ao Prefeito Municipal de São Felipe D’Oeste, que os designará através de Decreto.</w:t>
      </w:r>
    </w:p>
    <w:p w:rsidR="00366655" w:rsidRPr="00366655" w:rsidRDefault="00366655" w:rsidP="00366655">
      <w:pPr>
        <w:jc w:val="both"/>
        <w:rPr>
          <w:rFonts w:ascii="Palatino Linotype" w:hAnsi="Palatino Linotype" w:cs="Palatino Linotype"/>
        </w:rPr>
      </w:pPr>
    </w:p>
    <w:p w:rsidR="00366655" w:rsidRPr="00366655" w:rsidRDefault="00366655" w:rsidP="00366655">
      <w:pPr>
        <w:jc w:val="both"/>
        <w:rPr>
          <w:rFonts w:ascii="Palatino Linotype" w:hAnsi="Palatino Linotype" w:cs="Palatino Linotype"/>
        </w:rPr>
      </w:pPr>
      <w:r w:rsidRPr="00366655">
        <w:rPr>
          <w:rFonts w:ascii="Palatino Linotype" w:hAnsi="Palatino Linotype" w:cs="Palatino Linotype"/>
        </w:rPr>
        <w:t>§ 3º - Os membros do CMC terão  mandato de três anos, podendo ser reconduzidos, com exceção do mandato 2006/2007, que terá período menor, findando-se em 31 de dezembro de 2007.</w:t>
      </w:r>
    </w:p>
    <w:p w:rsidR="00366655" w:rsidRPr="00366655" w:rsidRDefault="00366655" w:rsidP="00366655">
      <w:pPr>
        <w:jc w:val="both"/>
        <w:rPr>
          <w:rFonts w:ascii="Palatino Linotype" w:hAnsi="Palatino Linotype" w:cs="Palatino Linotype"/>
        </w:rPr>
      </w:pPr>
    </w:p>
    <w:p w:rsidR="00366655" w:rsidRPr="00366655" w:rsidRDefault="00366655" w:rsidP="00366655">
      <w:pPr>
        <w:jc w:val="both"/>
        <w:rPr>
          <w:rFonts w:ascii="Palatino Linotype" w:hAnsi="Palatino Linotype" w:cs="Palatino Linotype"/>
        </w:rPr>
      </w:pPr>
      <w:r w:rsidRPr="00366655">
        <w:rPr>
          <w:rFonts w:ascii="Palatino Linotype" w:hAnsi="Palatino Linotype" w:cs="Palatino Linotype"/>
        </w:rPr>
        <w:t xml:space="preserve">Art. 4º - A presidência do Conselho Municipal da Cidade será exercida pelo profissional previsto na alínea “a”, do </w:t>
      </w:r>
      <w:r w:rsidRPr="00366655">
        <w:rPr>
          <w:rFonts w:ascii="Palatino Linotype" w:hAnsi="Palatino Linotype" w:cs="Palatino Linotype"/>
          <w:i/>
        </w:rPr>
        <w:t>caput</w:t>
      </w:r>
      <w:r w:rsidRPr="00366655">
        <w:rPr>
          <w:rFonts w:ascii="Palatino Linotype" w:hAnsi="Palatino Linotype" w:cs="Palatino Linotype"/>
        </w:rPr>
        <w:t xml:space="preserve"> do art. 3º, desta Lei.</w:t>
      </w:r>
    </w:p>
    <w:p w:rsidR="00366655" w:rsidRPr="00366655" w:rsidRDefault="00366655" w:rsidP="00366655">
      <w:pPr>
        <w:jc w:val="both"/>
        <w:rPr>
          <w:rFonts w:ascii="Palatino Linotype" w:hAnsi="Palatino Linotype" w:cs="Palatino Linotype"/>
        </w:rPr>
      </w:pPr>
    </w:p>
    <w:p w:rsidR="00366655" w:rsidRPr="00366655" w:rsidRDefault="00366655" w:rsidP="00366655">
      <w:pPr>
        <w:jc w:val="both"/>
        <w:rPr>
          <w:rFonts w:ascii="Palatino Linotype" w:hAnsi="Palatino Linotype" w:cs="Palatino Linotype"/>
        </w:rPr>
      </w:pPr>
      <w:r w:rsidRPr="00366655">
        <w:rPr>
          <w:rFonts w:ascii="Palatino Linotype" w:hAnsi="Palatino Linotype" w:cs="Palatino Linotype"/>
        </w:rPr>
        <w:t>Art. 5º - O Secretário da Comissão será escolhido dentre os integrantes, não podendo haver acúmulo de cargos de presidente e secretário.</w:t>
      </w:r>
    </w:p>
    <w:p w:rsidR="00366655" w:rsidRPr="00366655" w:rsidRDefault="00366655" w:rsidP="00366655">
      <w:pPr>
        <w:jc w:val="both"/>
        <w:rPr>
          <w:rFonts w:ascii="Palatino Linotype" w:hAnsi="Palatino Linotype" w:cs="Palatino Linotype"/>
        </w:rPr>
      </w:pPr>
    </w:p>
    <w:p w:rsidR="00366655" w:rsidRPr="00366655" w:rsidRDefault="00366655" w:rsidP="00366655">
      <w:pPr>
        <w:jc w:val="both"/>
        <w:rPr>
          <w:rFonts w:ascii="Palatino Linotype" w:hAnsi="Palatino Linotype" w:cs="Palatino Linotype"/>
        </w:rPr>
      </w:pPr>
      <w:r w:rsidRPr="00366655">
        <w:rPr>
          <w:rFonts w:ascii="Palatino Linotype" w:hAnsi="Palatino Linotype" w:cs="Palatino Linotype"/>
        </w:rPr>
        <w:lastRenderedPageBreak/>
        <w:t>Art. 6º - São atribuições do Presidente do CMC:</w:t>
      </w:r>
    </w:p>
    <w:p w:rsidR="00366655" w:rsidRPr="00366655" w:rsidRDefault="00366655" w:rsidP="00366655">
      <w:pPr>
        <w:jc w:val="both"/>
        <w:rPr>
          <w:rFonts w:ascii="Palatino Linotype" w:hAnsi="Palatino Linotype" w:cs="Palatino Linotype"/>
        </w:rPr>
      </w:pPr>
    </w:p>
    <w:p w:rsidR="00366655" w:rsidRPr="00366655" w:rsidRDefault="00366655" w:rsidP="00366655">
      <w:pPr>
        <w:jc w:val="both"/>
        <w:rPr>
          <w:rFonts w:ascii="Palatino Linotype" w:hAnsi="Palatino Linotype" w:cs="Palatino Linotype"/>
        </w:rPr>
      </w:pPr>
      <w:r w:rsidRPr="00366655">
        <w:rPr>
          <w:rFonts w:ascii="Palatino Linotype" w:hAnsi="Palatino Linotype" w:cs="Palatino Linotype"/>
        </w:rPr>
        <w:t>I – convocar e presidir as reuniões do colegiado;</w:t>
      </w:r>
    </w:p>
    <w:p w:rsidR="00366655" w:rsidRPr="00366655" w:rsidRDefault="00366655" w:rsidP="00366655">
      <w:pPr>
        <w:jc w:val="both"/>
        <w:rPr>
          <w:rFonts w:ascii="Palatino Linotype" w:hAnsi="Palatino Linotype" w:cs="Palatino Linotype"/>
        </w:rPr>
      </w:pPr>
      <w:r w:rsidRPr="00366655">
        <w:rPr>
          <w:rFonts w:ascii="Palatino Linotype" w:hAnsi="Palatino Linotype" w:cs="Palatino Linotype"/>
        </w:rPr>
        <w:t>II – solicitar a elaboração de estudos, informações e posicionamento sobre temas de relevante interesse público;</w:t>
      </w:r>
    </w:p>
    <w:p w:rsidR="00366655" w:rsidRPr="00366655" w:rsidRDefault="00366655" w:rsidP="00366655">
      <w:pPr>
        <w:jc w:val="both"/>
        <w:rPr>
          <w:rFonts w:ascii="Palatino Linotype" w:hAnsi="Palatino Linotype" w:cs="Palatino Linotype"/>
        </w:rPr>
      </w:pPr>
    </w:p>
    <w:p w:rsidR="00366655" w:rsidRPr="00366655" w:rsidRDefault="00366655" w:rsidP="00366655">
      <w:pPr>
        <w:jc w:val="both"/>
        <w:rPr>
          <w:rFonts w:ascii="Palatino Linotype" w:hAnsi="Palatino Linotype" w:cs="Palatino Linotype"/>
        </w:rPr>
      </w:pPr>
      <w:r w:rsidRPr="00366655">
        <w:rPr>
          <w:rFonts w:ascii="Palatino Linotype" w:hAnsi="Palatino Linotype" w:cs="Palatino Linotype"/>
        </w:rPr>
        <w:t>III – firmar as atas das reuniões e homologar as resoluções;</w:t>
      </w:r>
    </w:p>
    <w:p w:rsidR="00366655" w:rsidRPr="00366655" w:rsidRDefault="00366655" w:rsidP="00366655">
      <w:pPr>
        <w:jc w:val="both"/>
        <w:rPr>
          <w:rFonts w:ascii="Palatino Linotype" w:hAnsi="Palatino Linotype" w:cs="Palatino Linotype"/>
        </w:rPr>
      </w:pPr>
    </w:p>
    <w:p w:rsidR="00366655" w:rsidRPr="00366655" w:rsidRDefault="00366655" w:rsidP="00366655">
      <w:pPr>
        <w:jc w:val="both"/>
        <w:rPr>
          <w:rFonts w:ascii="Palatino Linotype" w:hAnsi="Palatino Linotype" w:cs="Palatino Linotype"/>
        </w:rPr>
      </w:pPr>
      <w:r w:rsidRPr="00366655">
        <w:rPr>
          <w:rFonts w:ascii="Palatino Linotype" w:hAnsi="Palatino Linotype" w:cs="Palatino Linotype"/>
        </w:rPr>
        <w:t>IV – constituir e organizar o funcionamento dos Comitês Técnicos e convocar as respectivas reuniões, podendo esta atribuição ser delegada ao Secretário do CMC;</w:t>
      </w:r>
    </w:p>
    <w:p w:rsidR="00366655" w:rsidRPr="00366655" w:rsidRDefault="00366655" w:rsidP="00366655">
      <w:pPr>
        <w:jc w:val="both"/>
        <w:rPr>
          <w:rFonts w:ascii="Palatino Linotype" w:hAnsi="Palatino Linotype" w:cs="Palatino Linotype"/>
        </w:rPr>
      </w:pPr>
    </w:p>
    <w:p w:rsidR="00366655" w:rsidRPr="00366655" w:rsidRDefault="00366655" w:rsidP="00366655">
      <w:pPr>
        <w:jc w:val="both"/>
        <w:rPr>
          <w:rFonts w:ascii="Palatino Linotype" w:hAnsi="Palatino Linotype" w:cs="Palatino Linotype"/>
        </w:rPr>
      </w:pPr>
    </w:p>
    <w:p w:rsidR="00366655" w:rsidRPr="00366655" w:rsidRDefault="00366655" w:rsidP="00366655">
      <w:pPr>
        <w:jc w:val="center"/>
        <w:rPr>
          <w:rFonts w:ascii="Palatino Linotype" w:hAnsi="Palatino Linotype" w:cs="Palatino Linotype"/>
          <w:b/>
        </w:rPr>
      </w:pPr>
      <w:r w:rsidRPr="00366655">
        <w:rPr>
          <w:rFonts w:ascii="Palatino Linotype" w:hAnsi="Palatino Linotype" w:cs="Palatino Linotype"/>
          <w:b/>
        </w:rPr>
        <w:t>CAPÍTULO II</w:t>
      </w:r>
    </w:p>
    <w:p w:rsidR="00366655" w:rsidRPr="00366655" w:rsidRDefault="00366655" w:rsidP="00366655">
      <w:pPr>
        <w:jc w:val="center"/>
        <w:rPr>
          <w:rFonts w:ascii="Palatino Linotype" w:hAnsi="Palatino Linotype" w:cs="Palatino Linotype"/>
          <w:b/>
        </w:rPr>
      </w:pPr>
    </w:p>
    <w:p w:rsidR="00366655" w:rsidRPr="00366655" w:rsidRDefault="00366655" w:rsidP="00366655">
      <w:pPr>
        <w:jc w:val="center"/>
        <w:rPr>
          <w:rFonts w:ascii="Palatino Linotype" w:hAnsi="Palatino Linotype" w:cs="Palatino Linotype"/>
          <w:b/>
        </w:rPr>
      </w:pPr>
      <w:r w:rsidRPr="00366655">
        <w:rPr>
          <w:rFonts w:ascii="Palatino Linotype" w:hAnsi="Palatino Linotype" w:cs="Palatino Linotype"/>
          <w:b/>
        </w:rPr>
        <w:t>DA CONFERÊNCIA MUNICIPAL DA CIDADE</w:t>
      </w:r>
    </w:p>
    <w:p w:rsidR="00366655" w:rsidRPr="00366655" w:rsidRDefault="00366655" w:rsidP="00366655">
      <w:pPr>
        <w:jc w:val="both"/>
      </w:pPr>
    </w:p>
    <w:p w:rsidR="00366655" w:rsidRPr="00366655" w:rsidRDefault="00366655" w:rsidP="00366655">
      <w:pPr>
        <w:jc w:val="both"/>
      </w:pPr>
    </w:p>
    <w:p w:rsidR="00366655" w:rsidRPr="00366655" w:rsidRDefault="00366655" w:rsidP="00366655">
      <w:pPr>
        <w:jc w:val="both"/>
      </w:pPr>
      <w:r w:rsidRPr="00366655">
        <w:t>Art. 7º - A Conferência Municipal da Cidade constitui um instrumento para garantia da gestão democrática, sobre assuntos referentes à promoção da Política Municipal de Desenvolvimento Urbano.</w:t>
      </w:r>
    </w:p>
    <w:p w:rsidR="00366655" w:rsidRPr="00366655" w:rsidRDefault="00366655" w:rsidP="00366655">
      <w:pPr>
        <w:jc w:val="both"/>
      </w:pPr>
    </w:p>
    <w:p w:rsidR="00366655" w:rsidRPr="00366655" w:rsidRDefault="00366655" w:rsidP="00366655">
      <w:pPr>
        <w:jc w:val="both"/>
      </w:pPr>
      <w:r w:rsidRPr="00366655">
        <w:t>Art. 8º - São objetivos da Conferência Municipal das Cidades:</w:t>
      </w:r>
    </w:p>
    <w:p w:rsidR="00366655" w:rsidRPr="00366655" w:rsidRDefault="00366655" w:rsidP="00366655">
      <w:pPr>
        <w:jc w:val="both"/>
      </w:pPr>
    </w:p>
    <w:p w:rsidR="00366655" w:rsidRPr="00366655" w:rsidRDefault="00366655" w:rsidP="00366655">
      <w:pPr>
        <w:jc w:val="both"/>
      </w:pPr>
      <w:r w:rsidRPr="00366655">
        <w:t>I – promover a interlocução entre autoridades e gestores públicos dos três entes Públicos com os diversos segmentos da sociedade sobre assuntos relacionados à Política Municipal de Desenvolvimento Urbano;</w:t>
      </w:r>
    </w:p>
    <w:p w:rsidR="00366655" w:rsidRPr="00366655" w:rsidRDefault="00366655" w:rsidP="00366655">
      <w:pPr>
        <w:jc w:val="both"/>
      </w:pPr>
    </w:p>
    <w:p w:rsidR="00366655" w:rsidRPr="00366655" w:rsidRDefault="00366655" w:rsidP="00366655">
      <w:pPr>
        <w:jc w:val="both"/>
      </w:pPr>
      <w:r w:rsidRPr="00366655">
        <w:t>II – sensibilizar e mobilizar a sociedade São Felipense para o estabelecimento de agendas, metas e planos de ação para enfrentar os problemas existentes na cidade;</w:t>
      </w:r>
    </w:p>
    <w:p w:rsidR="00366655" w:rsidRPr="00366655" w:rsidRDefault="00366655" w:rsidP="00366655">
      <w:pPr>
        <w:jc w:val="both"/>
      </w:pPr>
    </w:p>
    <w:p w:rsidR="00366655" w:rsidRPr="00366655" w:rsidRDefault="00366655" w:rsidP="00366655">
      <w:pPr>
        <w:jc w:val="both"/>
      </w:pPr>
      <w:r w:rsidRPr="00366655">
        <w:t>III – propiciar a participação popular de diversos segmentos da sociedade para a formulação de proposições, realização de avaliações sobre as formas de execução da Política Municipal de Desenvolvimento Urbano e suas áreas estratégicas; e</w:t>
      </w:r>
    </w:p>
    <w:p w:rsidR="00366655" w:rsidRPr="00366655" w:rsidRDefault="00366655" w:rsidP="00366655">
      <w:pPr>
        <w:jc w:val="both"/>
      </w:pPr>
    </w:p>
    <w:p w:rsidR="00366655" w:rsidRPr="00366655" w:rsidRDefault="00366655" w:rsidP="00366655">
      <w:pPr>
        <w:jc w:val="both"/>
      </w:pPr>
      <w:r w:rsidRPr="00366655">
        <w:t>IV – propiciar e estimular a organização de conferências da cidade como instrumento para garantia da gestão democrática das políticas de desenvolvimento urbano.</w:t>
      </w:r>
    </w:p>
    <w:p w:rsidR="00366655" w:rsidRPr="00366655" w:rsidRDefault="00366655" w:rsidP="00366655">
      <w:pPr>
        <w:jc w:val="both"/>
      </w:pPr>
    </w:p>
    <w:p w:rsidR="00366655" w:rsidRPr="00366655" w:rsidRDefault="00366655" w:rsidP="00366655">
      <w:pPr>
        <w:jc w:val="both"/>
      </w:pPr>
      <w:r w:rsidRPr="00366655">
        <w:t>Art. 9º -  São atribuições da Conferência Municipal da Cidade:</w:t>
      </w:r>
    </w:p>
    <w:p w:rsidR="00366655" w:rsidRPr="00366655" w:rsidRDefault="00366655" w:rsidP="00366655">
      <w:pPr>
        <w:jc w:val="both"/>
      </w:pPr>
    </w:p>
    <w:p w:rsidR="00366655" w:rsidRPr="00366655" w:rsidRDefault="00366655" w:rsidP="00366655">
      <w:pPr>
        <w:jc w:val="both"/>
      </w:pPr>
      <w:r w:rsidRPr="00366655">
        <w:t>I – avaliar e propor diretrizes para a Política Municipal de Desenvolvimento Urbano;</w:t>
      </w:r>
    </w:p>
    <w:p w:rsidR="00366655" w:rsidRPr="00366655" w:rsidRDefault="00366655" w:rsidP="00366655">
      <w:pPr>
        <w:jc w:val="both"/>
      </w:pPr>
    </w:p>
    <w:p w:rsidR="00366655" w:rsidRPr="00366655" w:rsidRDefault="00366655" w:rsidP="00366655">
      <w:pPr>
        <w:jc w:val="both"/>
      </w:pPr>
      <w:r w:rsidRPr="00366655">
        <w:t>II – avaliar a aplicação do Estatuto da Cidade e demais atos normativos e legislação relacionada ao desenvolvimento urbano;</w:t>
      </w:r>
    </w:p>
    <w:p w:rsidR="00366655" w:rsidRPr="00366655" w:rsidRDefault="00366655" w:rsidP="00366655">
      <w:pPr>
        <w:jc w:val="both"/>
      </w:pPr>
    </w:p>
    <w:p w:rsidR="00366655" w:rsidRPr="00366655" w:rsidRDefault="00366655" w:rsidP="00366655">
      <w:pPr>
        <w:jc w:val="both"/>
      </w:pPr>
      <w:r w:rsidRPr="00366655">
        <w:t>III – propor diretrizes para as relações institucionais do CMC e da Conferência Municipal da Cidade; e</w:t>
      </w:r>
    </w:p>
    <w:p w:rsidR="00366655" w:rsidRPr="00366655" w:rsidRDefault="00366655" w:rsidP="00366655">
      <w:pPr>
        <w:jc w:val="both"/>
      </w:pPr>
    </w:p>
    <w:p w:rsidR="00366655" w:rsidRPr="00366655" w:rsidRDefault="00366655" w:rsidP="00366655">
      <w:pPr>
        <w:jc w:val="both"/>
      </w:pPr>
      <w:r w:rsidRPr="00366655">
        <w:t>IV – avaliar a atuação e desempenho do Conselho Municipal da Cidade.</w:t>
      </w:r>
    </w:p>
    <w:p w:rsidR="00366655" w:rsidRPr="00366655" w:rsidRDefault="00366655" w:rsidP="00366655">
      <w:pPr>
        <w:jc w:val="both"/>
      </w:pPr>
    </w:p>
    <w:p w:rsidR="00366655" w:rsidRPr="00366655" w:rsidRDefault="00366655" w:rsidP="00366655">
      <w:pPr>
        <w:jc w:val="both"/>
      </w:pPr>
      <w:r w:rsidRPr="00366655">
        <w:t>Art. 10 – A Conferência Municipal da Cidade deverá ser realizada a cada três anos.</w:t>
      </w:r>
    </w:p>
    <w:p w:rsidR="00366655" w:rsidRPr="00366655" w:rsidRDefault="00366655" w:rsidP="00366655">
      <w:pPr>
        <w:jc w:val="both"/>
      </w:pPr>
    </w:p>
    <w:p w:rsidR="00366655" w:rsidRPr="00366655" w:rsidRDefault="00366655" w:rsidP="00366655">
      <w:pPr>
        <w:jc w:val="both"/>
      </w:pPr>
      <w:r w:rsidRPr="00366655">
        <w:t>Parágrafo Único – A próxima Conferência Municipal da Cidade será realizada até 30 de novembro de 2007.</w:t>
      </w:r>
    </w:p>
    <w:p w:rsidR="00366655" w:rsidRPr="00366655" w:rsidRDefault="00366655" w:rsidP="00366655">
      <w:pPr>
        <w:jc w:val="both"/>
      </w:pPr>
    </w:p>
    <w:p w:rsidR="00366655" w:rsidRPr="00366655" w:rsidRDefault="00366655" w:rsidP="00366655">
      <w:pPr>
        <w:jc w:val="both"/>
      </w:pPr>
      <w:r w:rsidRPr="00366655">
        <w:t>Art. 11 – Compete à Conferência Municipal da Cidade eleger os membros titulares e respectivos suplentes do CMC indicados nesta Lei, respeitada a representação estabelecida para os diversos segmentos.</w:t>
      </w:r>
    </w:p>
    <w:p w:rsidR="00366655" w:rsidRPr="00366655" w:rsidRDefault="00366655" w:rsidP="00366655">
      <w:pPr>
        <w:jc w:val="both"/>
      </w:pPr>
    </w:p>
    <w:p w:rsidR="00366655" w:rsidRPr="00366655" w:rsidRDefault="00366655" w:rsidP="00366655">
      <w:pPr>
        <w:jc w:val="both"/>
      </w:pPr>
      <w:r w:rsidRPr="00366655">
        <w:t>§ 1º - A eleição de que trata o caput será realizada durante a Conferência Municipal das Cidades, em assembléia de cada segmento convocada pelo Presidente do CMC especialmente para essa finalidade.</w:t>
      </w:r>
    </w:p>
    <w:p w:rsidR="00366655" w:rsidRPr="00366655" w:rsidRDefault="00366655" w:rsidP="00366655">
      <w:pPr>
        <w:jc w:val="both"/>
      </w:pPr>
    </w:p>
    <w:p w:rsidR="00366655" w:rsidRPr="00366655" w:rsidRDefault="00366655" w:rsidP="00366655">
      <w:pPr>
        <w:jc w:val="both"/>
      </w:pPr>
      <w:r w:rsidRPr="00366655">
        <w:t>§ 2º - Resolução do CMC disciplinará as normas e os procedimentos relativos à eleição de seus membros.</w:t>
      </w:r>
    </w:p>
    <w:p w:rsidR="00366655" w:rsidRPr="00366655" w:rsidRDefault="00366655" w:rsidP="00366655">
      <w:pPr>
        <w:jc w:val="both"/>
      </w:pPr>
    </w:p>
    <w:p w:rsidR="00366655" w:rsidRPr="00366655" w:rsidRDefault="00366655" w:rsidP="00366655">
      <w:pPr>
        <w:jc w:val="both"/>
      </w:pPr>
      <w:r w:rsidRPr="00366655">
        <w:t>§ 3º - Após a Conferência Municipal da Cidade, escolhidos os novos membros do CMC, o prefeito baixará decreto dando posse aos novos membros do CMC para o novo exercício.</w:t>
      </w:r>
    </w:p>
    <w:p w:rsidR="00366655" w:rsidRPr="00366655" w:rsidRDefault="00366655" w:rsidP="00366655">
      <w:pPr>
        <w:jc w:val="both"/>
      </w:pPr>
    </w:p>
    <w:p w:rsidR="00366655" w:rsidRPr="00366655" w:rsidRDefault="00366655" w:rsidP="00366655">
      <w:pPr>
        <w:jc w:val="both"/>
      </w:pPr>
      <w:r w:rsidRPr="00366655">
        <w:t>Art. 12 – O CMC editará Regimento Interno próprio regulamentado as ações do Conselho e demais atos.</w:t>
      </w:r>
    </w:p>
    <w:p w:rsidR="00366655" w:rsidRPr="00366655" w:rsidRDefault="00366655" w:rsidP="00366655">
      <w:pPr>
        <w:jc w:val="both"/>
      </w:pPr>
    </w:p>
    <w:p w:rsidR="00366655" w:rsidRPr="00366655" w:rsidRDefault="00366655" w:rsidP="00366655">
      <w:pPr>
        <w:jc w:val="both"/>
      </w:pPr>
      <w:r w:rsidRPr="00366655">
        <w:t>Art. 13 – Esta Lei entrará em vigor na data da sua publicação.</w:t>
      </w:r>
    </w:p>
    <w:p w:rsidR="00366655" w:rsidRPr="00366655" w:rsidRDefault="00366655" w:rsidP="00366655">
      <w:pPr>
        <w:jc w:val="both"/>
      </w:pPr>
    </w:p>
    <w:p w:rsidR="00366655" w:rsidRPr="00366655" w:rsidRDefault="00366655" w:rsidP="00366655">
      <w:pPr>
        <w:jc w:val="both"/>
      </w:pPr>
      <w:r w:rsidRPr="00366655">
        <w:t>Art. 14 – Revoga-se as disposições em contrário.</w:t>
      </w:r>
    </w:p>
    <w:p w:rsidR="00C7468C" w:rsidRPr="00C7468C" w:rsidRDefault="00C7468C" w:rsidP="00C7468C">
      <w:pPr>
        <w:jc w:val="both"/>
      </w:pPr>
    </w:p>
    <w:p w:rsidR="00790C07" w:rsidRDefault="00790C07" w:rsidP="00645920">
      <w:pPr>
        <w:ind w:left="5103"/>
      </w:pPr>
    </w:p>
    <w:p w:rsidR="00645920" w:rsidRPr="00645920" w:rsidRDefault="00645920" w:rsidP="005211F8">
      <w:pPr>
        <w:ind w:left="5103"/>
        <w:jc w:val="both"/>
      </w:pPr>
      <w:r w:rsidRPr="00645920">
        <w:t xml:space="preserve">Gabinete do Prefeito Municipal de São Felipe D’Oeste, </w:t>
      </w:r>
      <w:r w:rsidR="0061047A">
        <w:t xml:space="preserve">aos </w:t>
      </w:r>
      <w:r w:rsidR="00EA73E8">
        <w:t xml:space="preserve">vinte e dois </w:t>
      </w:r>
      <w:r w:rsidRPr="00645920">
        <w:t xml:space="preserve">dias do mês de </w:t>
      </w:r>
      <w:r w:rsidR="005D7BD7">
        <w:t>dezembro</w:t>
      </w:r>
      <w:r w:rsidRPr="00645920">
        <w:t xml:space="preserve"> do ano de dois mil e seis.</w:t>
      </w:r>
    </w:p>
    <w:p w:rsidR="00645920" w:rsidRPr="00645920" w:rsidRDefault="00645920" w:rsidP="00645920"/>
    <w:p w:rsidR="00645920" w:rsidRPr="00645920" w:rsidRDefault="00645920" w:rsidP="00645920"/>
    <w:p w:rsidR="00645920" w:rsidRPr="00645920" w:rsidRDefault="00645920" w:rsidP="00645920"/>
    <w:p w:rsidR="00645920" w:rsidRPr="00645920" w:rsidRDefault="00645920" w:rsidP="00645920">
      <w:pPr>
        <w:jc w:val="center"/>
      </w:pPr>
      <w:r w:rsidRPr="00645920">
        <w:t>VOLMIR MATT</w:t>
      </w:r>
    </w:p>
    <w:p w:rsidR="00645920" w:rsidRPr="00645920" w:rsidRDefault="00645920" w:rsidP="00645920">
      <w:pPr>
        <w:jc w:val="center"/>
      </w:pPr>
      <w:r w:rsidRPr="00645920">
        <w:t>Prefeito Municipal</w:t>
      </w:r>
    </w:p>
    <w:p w:rsidR="00617A31" w:rsidRDefault="00617A31"/>
    <w:sectPr w:rsidR="00617A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28C4"/>
    <w:multiLevelType w:val="hybridMultilevel"/>
    <w:tmpl w:val="0C36F08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5E3410"/>
    <w:multiLevelType w:val="hybridMultilevel"/>
    <w:tmpl w:val="31780E3C"/>
    <w:lvl w:ilvl="0" w:tplc="00BC6788">
      <w:start w:val="1"/>
      <w:numFmt w:val="lowerLetter"/>
      <w:lvlText w:val="%1)"/>
      <w:lvlJc w:val="left"/>
      <w:pPr>
        <w:tabs>
          <w:tab w:val="num" w:pos="2511"/>
        </w:tabs>
        <w:ind w:left="2511" w:hanging="10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">
    <w:nsid w:val="061A3DAA"/>
    <w:multiLevelType w:val="hybridMultilevel"/>
    <w:tmpl w:val="1ABE6C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B51991"/>
    <w:multiLevelType w:val="hybridMultilevel"/>
    <w:tmpl w:val="4C7466D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DD589C"/>
    <w:multiLevelType w:val="hybridMultilevel"/>
    <w:tmpl w:val="7BE8F7B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7E13FFC"/>
    <w:multiLevelType w:val="hybridMultilevel"/>
    <w:tmpl w:val="9F76F3B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8B"/>
    <w:rsid w:val="000536AE"/>
    <w:rsid w:val="001A4104"/>
    <w:rsid w:val="002132AB"/>
    <w:rsid w:val="002601DF"/>
    <w:rsid w:val="002E3CC3"/>
    <w:rsid w:val="00330583"/>
    <w:rsid w:val="0035592B"/>
    <w:rsid w:val="00366655"/>
    <w:rsid w:val="003B67F3"/>
    <w:rsid w:val="003F2025"/>
    <w:rsid w:val="004D2297"/>
    <w:rsid w:val="005211F8"/>
    <w:rsid w:val="00564A1D"/>
    <w:rsid w:val="0059134F"/>
    <w:rsid w:val="005D5400"/>
    <w:rsid w:val="005D7BD7"/>
    <w:rsid w:val="005F2216"/>
    <w:rsid w:val="0061047A"/>
    <w:rsid w:val="00617A31"/>
    <w:rsid w:val="00645920"/>
    <w:rsid w:val="00695D51"/>
    <w:rsid w:val="006D7048"/>
    <w:rsid w:val="007716A0"/>
    <w:rsid w:val="00790C07"/>
    <w:rsid w:val="00876BB9"/>
    <w:rsid w:val="009D74BA"/>
    <w:rsid w:val="009E6701"/>
    <w:rsid w:val="00AB662D"/>
    <w:rsid w:val="00C7468C"/>
    <w:rsid w:val="00CB39AA"/>
    <w:rsid w:val="00D6698B"/>
    <w:rsid w:val="00E73E1E"/>
    <w:rsid w:val="00EA73E8"/>
    <w:rsid w:val="00FF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18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18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1D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18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18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229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229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76BB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76BB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1D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18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18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1D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18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18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229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229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76BB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76BB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1D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1308</Words>
  <Characters>7064</Characters>
  <Application>Microsoft Office Word</Application>
  <DocSecurity>0</DocSecurity>
  <Lines>58</Lines>
  <Paragraphs>16</Paragraphs>
  <ScaleCrop>false</ScaleCrop>
  <Company/>
  <LinksUpToDate>false</LinksUpToDate>
  <CharactersWithSpaces>8356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33</cp:revision>
  <dcterms:created xsi:type="dcterms:W3CDTF">2013-04-16T12:01:00Z</dcterms:created>
  <dcterms:modified xsi:type="dcterms:W3CDTF">2013-04-19T11:57:00Z</dcterms:modified>
</cp:coreProperties>
</file>