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920" w:rsidRDefault="00645920" w:rsidP="00645920">
      <w:pPr>
        <w:ind w:firstLine="708"/>
        <w:jc w:val="both"/>
        <w:rPr>
          <w:rFonts w:ascii="Batang" w:eastAsia="Batang" w:hAnsi="Batang"/>
        </w:rPr>
      </w:pPr>
    </w:p>
    <w:p w:rsidR="00645920" w:rsidRDefault="00645920" w:rsidP="00645920">
      <w:pPr>
        <w:jc w:val="center"/>
        <w:rPr>
          <w:rFonts w:ascii="Garamond" w:eastAsia="MS Mincho" w:hAnsi="Garamond"/>
          <w:sz w:val="22"/>
        </w:rPr>
      </w:pPr>
      <w:r>
        <w:rPr>
          <w:rFonts w:ascii="Garamond" w:eastAsia="MS Mincho" w:hAnsi="Garamond"/>
          <w:b/>
          <w:noProof/>
          <w:sz w:val="22"/>
        </w:rPr>
        <w:drawing>
          <wp:inline distT="0" distB="0" distL="0" distR="0">
            <wp:extent cx="927100" cy="774700"/>
            <wp:effectExtent l="0" t="0" r="6350"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7100" cy="774700"/>
                    </a:xfrm>
                    <a:prstGeom prst="rect">
                      <a:avLst/>
                    </a:prstGeom>
                    <a:noFill/>
                    <a:ln>
                      <a:noFill/>
                    </a:ln>
                  </pic:spPr>
                </pic:pic>
              </a:graphicData>
            </a:graphic>
          </wp:inline>
        </w:drawing>
      </w:r>
    </w:p>
    <w:p w:rsidR="00645920" w:rsidRDefault="00645920" w:rsidP="00645920">
      <w:pPr>
        <w:jc w:val="center"/>
        <w:rPr>
          <w:rFonts w:ascii="Garamond" w:eastAsia="MS Mincho" w:hAnsi="Garamond"/>
          <w:b/>
          <w:sz w:val="22"/>
        </w:rPr>
      </w:pPr>
      <w:r>
        <w:rPr>
          <w:rFonts w:ascii="Garamond" w:eastAsia="MS Mincho" w:hAnsi="Garamond"/>
          <w:b/>
          <w:sz w:val="22"/>
        </w:rPr>
        <w:t>ESTADO DE RONDONIA</w:t>
      </w:r>
    </w:p>
    <w:p w:rsidR="00645920" w:rsidRDefault="00645920" w:rsidP="00645920">
      <w:pPr>
        <w:jc w:val="center"/>
        <w:rPr>
          <w:rFonts w:ascii="Garamond" w:eastAsia="MS Mincho" w:hAnsi="Garamond"/>
          <w:b/>
          <w:sz w:val="22"/>
        </w:rPr>
      </w:pPr>
      <w:r>
        <w:rPr>
          <w:rFonts w:ascii="Garamond" w:eastAsia="MS Mincho" w:hAnsi="Garamond"/>
          <w:b/>
          <w:sz w:val="22"/>
        </w:rPr>
        <w:t>PODER LEGISLATIVO</w:t>
      </w:r>
    </w:p>
    <w:p w:rsidR="00645920" w:rsidRDefault="00645920" w:rsidP="00645920">
      <w:pPr>
        <w:jc w:val="center"/>
        <w:rPr>
          <w:rFonts w:ascii="Garamond" w:eastAsia="MS Mincho" w:hAnsi="Garamond"/>
          <w:sz w:val="22"/>
        </w:rPr>
      </w:pPr>
      <w:r>
        <w:rPr>
          <w:rFonts w:ascii="Garamond" w:eastAsia="MS Mincho" w:hAnsi="Garamond"/>
          <w:b/>
          <w:sz w:val="22"/>
        </w:rPr>
        <w:t>PREFEITURA MUNICIPAL DE SÃO FELIPE D’OESTE</w:t>
      </w:r>
    </w:p>
    <w:p w:rsidR="00645920" w:rsidRDefault="00645920" w:rsidP="00645920">
      <w:pPr>
        <w:jc w:val="center"/>
        <w:rPr>
          <w:rFonts w:ascii="Arial" w:eastAsia="MS Mincho" w:hAnsi="Arial" w:cs="Arial"/>
          <w:sz w:val="22"/>
        </w:rPr>
      </w:pPr>
    </w:p>
    <w:p w:rsidR="00645920" w:rsidRDefault="00645920" w:rsidP="00645920">
      <w:pPr>
        <w:jc w:val="center"/>
        <w:rPr>
          <w:rFonts w:ascii="Arial" w:eastAsia="MS Mincho" w:hAnsi="Arial" w:cs="Arial"/>
          <w:sz w:val="22"/>
        </w:rPr>
      </w:pPr>
    </w:p>
    <w:p w:rsidR="00645920" w:rsidRDefault="00645920" w:rsidP="00645920">
      <w:pPr>
        <w:jc w:val="center"/>
        <w:rPr>
          <w:rFonts w:ascii="Arial" w:eastAsia="MS Mincho" w:hAnsi="Arial" w:cs="Arial"/>
          <w:sz w:val="22"/>
        </w:rPr>
      </w:pPr>
    </w:p>
    <w:p w:rsidR="00645920" w:rsidRDefault="00645920" w:rsidP="00645920">
      <w:pPr>
        <w:jc w:val="center"/>
        <w:rPr>
          <w:rFonts w:ascii="Arial" w:eastAsia="MS Mincho" w:hAnsi="Arial" w:cs="Arial"/>
          <w:sz w:val="22"/>
        </w:rPr>
      </w:pPr>
      <w:r>
        <w:rPr>
          <w:rFonts w:ascii="Arial" w:eastAsia="MS Mincho" w:hAnsi="Arial" w:cs="Arial"/>
          <w:sz w:val="22"/>
        </w:rPr>
        <w:t>LEI Nº 2</w:t>
      </w:r>
      <w:r w:rsidR="001A4104">
        <w:rPr>
          <w:rFonts w:ascii="Arial" w:eastAsia="MS Mincho" w:hAnsi="Arial" w:cs="Arial"/>
          <w:sz w:val="22"/>
        </w:rPr>
        <w:t>7</w:t>
      </w:r>
      <w:r w:rsidR="00340C67">
        <w:rPr>
          <w:rFonts w:ascii="Arial" w:eastAsia="MS Mincho" w:hAnsi="Arial" w:cs="Arial"/>
          <w:sz w:val="22"/>
        </w:rPr>
        <w:t>2</w:t>
      </w:r>
      <w:r>
        <w:rPr>
          <w:rFonts w:ascii="Arial" w:eastAsia="MS Mincho" w:hAnsi="Arial" w:cs="Arial"/>
          <w:sz w:val="22"/>
        </w:rPr>
        <w:t>/2006</w:t>
      </w:r>
    </w:p>
    <w:p w:rsidR="001A4104" w:rsidRPr="001A4104" w:rsidRDefault="001A4104" w:rsidP="001A4104">
      <w:pPr>
        <w:jc w:val="center"/>
        <w:rPr>
          <w:rFonts w:ascii="Arial" w:eastAsia="MS Mincho" w:hAnsi="Arial" w:cs="Arial"/>
        </w:rPr>
      </w:pPr>
    </w:p>
    <w:p w:rsidR="009E6701" w:rsidRPr="009E6701" w:rsidRDefault="009E6701" w:rsidP="009E6701">
      <w:pPr>
        <w:widowControl w:val="0"/>
        <w:autoSpaceDE w:val="0"/>
        <w:autoSpaceDN w:val="0"/>
        <w:adjustRightInd w:val="0"/>
        <w:spacing w:line="268" w:lineRule="exact"/>
        <w:ind w:right="124"/>
        <w:jc w:val="both"/>
        <w:rPr>
          <w:rFonts w:ascii="Arial" w:hAnsi="Arial" w:cs="Arial"/>
          <w:sz w:val="20"/>
        </w:rPr>
      </w:pPr>
    </w:p>
    <w:p w:rsidR="00340C67" w:rsidRPr="00340C67" w:rsidRDefault="00340C67" w:rsidP="00340C67">
      <w:pPr>
        <w:ind w:left="4320"/>
        <w:jc w:val="both"/>
        <w:rPr>
          <w:rFonts w:ascii="Century Gothic" w:hAnsi="Century Gothic"/>
          <w:b/>
          <w:bCs/>
        </w:rPr>
      </w:pPr>
      <w:r w:rsidRPr="00340C67">
        <w:rPr>
          <w:rFonts w:ascii="Century Gothic" w:hAnsi="Century Gothic"/>
          <w:b/>
          <w:bCs/>
        </w:rPr>
        <w:t>“</w:t>
      </w:r>
      <w:proofErr w:type="gramStart"/>
      <w:r w:rsidRPr="00340C67">
        <w:rPr>
          <w:rFonts w:ascii="Century Gothic" w:hAnsi="Century Gothic"/>
          <w:b/>
          <w:bCs/>
        </w:rPr>
        <w:t>DISPÕE SOBRE AS DIRETRIZES ORÇAMENTÁRIAS PARA O EXERCÍCIO DE 2007, E DÁ OUTRAS PROVIDÊNCIAS””</w:t>
      </w:r>
      <w:proofErr w:type="gramEnd"/>
    </w:p>
    <w:p w:rsidR="00340C67" w:rsidRPr="00340C67" w:rsidRDefault="00340C67" w:rsidP="00340C67">
      <w:pPr>
        <w:jc w:val="both"/>
        <w:rPr>
          <w:rFonts w:ascii="Century Gothic" w:hAnsi="Century Gothic"/>
          <w:b/>
          <w:bCs/>
        </w:rPr>
      </w:pPr>
    </w:p>
    <w:p w:rsidR="00340C67" w:rsidRPr="00340C67" w:rsidRDefault="00340C67" w:rsidP="00340C67">
      <w:pPr>
        <w:jc w:val="both"/>
        <w:rPr>
          <w:rFonts w:ascii="Century Gothic" w:hAnsi="Century Gothic"/>
          <w:b/>
          <w:bCs/>
        </w:rPr>
      </w:pPr>
    </w:p>
    <w:p w:rsidR="00340C67" w:rsidRPr="00340C67" w:rsidRDefault="00340C67" w:rsidP="00340C67">
      <w:pPr>
        <w:jc w:val="both"/>
        <w:rPr>
          <w:rFonts w:ascii="Century Gothic" w:hAnsi="Century Gothic"/>
        </w:rPr>
      </w:pPr>
      <w:r w:rsidRPr="00340C67">
        <w:rPr>
          <w:rFonts w:ascii="Century Gothic" w:hAnsi="Century Gothic"/>
        </w:rPr>
        <w:tab/>
      </w:r>
      <w:r w:rsidRPr="00340C67">
        <w:rPr>
          <w:rFonts w:ascii="Century Gothic" w:hAnsi="Century Gothic"/>
        </w:rPr>
        <w:tab/>
      </w:r>
      <w:r w:rsidRPr="00340C67">
        <w:rPr>
          <w:rFonts w:ascii="Century Gothic" w:hAnsi="Century Gothic"/>
        </w:rPr>
        <w:tab/>
      </w:r>
      <w:r w:rsidRPr="00340C67">
        <w:rPr>
          <w:rFonts w:ascii="Century Gothic" w:hAnsi="Century Gothic"/>
        </w:rPr>
        <w:tab/>
      </w:r>
      <w:r w:rsidRPr="00340C67">
        <w:rPr>
          <w:rFonts w:ascii="Century Gothic" w:hAnsi="Century Gothic"/>
        </w:rPr>
        <w:tab/>
      </w:r>
      <w:r w:rsidRPr="00340C67">
        <w:rPr>
          <w:rFonts w:ascii="Century Gothic" w:hAnsi="Century Gothic"/>
        </w:rPr>
        <w:tab/>
      </w:r>
      <w:r w:rsidRPr="00340C67">
        <w:rPr>
          <w:rFonts w:ascii="Century Gothic" w:hAnsi="Century Gothic"/>
          <w:b/>
          <w:bCs/>
        </w:rPr>
        <w:t>O PREFEITO MUNICIPAL DE SÃO FELIPE DO OESTE-RO,</w:t>
      </w:r>
      <w:r w:rsidRPr="00340C67">
        <w:rPr>
          <w:rFonts w:ascii="Century Gothic" w:hAnsi="Century Gothic"/>
        </w:rPr>
        <w:t xml:space="preserve"> no uso das atribuições que lhe são conferidas pela Lei orgânica do Município;</w:t>
      </w:r>
    </w:p>
    <w:p w:rsidR="00340C67" w:rsidRPr="00340C67" w:rsidRDefault="00340C67" w:rsidP="00340C67">
      <w:pPr>
        <w:jc w:val="both"/>
        <w:rPr>
          <w:rFonts w:ascii="Century Gothic" w:hAnsi="Century Gothic"/>
          <w:b/>
          <w:bCs/>
        </w:rPr>
      </w:pPr>
      <w:r w:rsidRPr="00340C67">
        <w:rPr>
          <w:rFonts w:ascii="Century Gothic" w:hAnsi="Century Gothic"/>
        </w:rPr>
        <w:tab/>
      </w:r>
      <w:r w:rsidRPr="00340C67">
        <w:rPr>
          <w:rFonts w:ascii="Century Gothic" w:hAnsi="Century Gothic"/>
        </w:rPr>
        <w:tab/>
      </w:r>
      <w:r w:rsidRPr="00340C67">
        <w:rPr>
          <w:rFonts w:ascii="Century Gothic" w:hAnsi="Century Gothic"/>
        </w:rPr>
        <w:tab/>
      </w:r>
      <w:r w:rsidRPr="00340C67">
        <w:rPr>
          <w:rFonts w:ascii="Century Gothic" w:hAnsi="Century Gothic"/>
        </w:rPr>
        <w:tab/>
      </w:r>
      <w:r w:rsidRPr="00340C67">
        <w:rPr>
          <w:rFonts w:ascii="Century Gothic" w:hAnsi="Century Gothic"/>
        </w:rPr>
        <w:tab/>
      </w:r>
      <w:r w:rsidRPr="00340C67">
        <w:rPr>
          <w:rFonts w:ascii="Century Gothic" w:hAnsi="Century Gothic"/>
        </w:rPr>
        <w:tab/>
      </w:r>
      <w:r w:rsidRPr="00340C67">
        <w:rPr>
          <w:rFonts w:ascii="Century Gothic" w:hAnsi="Century Gothic"/>
          <w:b/>
          <w:bCs/>
        </w:rPr>
        <w:t>Faz Saber</w:t>
      </w:r>
      <w:r w:rsidRPr="00340C67">
        <w:rPr>
          <w:rFonts w:ascii="Century Gothic" w:hAnsi="Century Gothic"/>
        </w:rPr>
        <w:t xml:space="preserve"> que a Câmara Municipal aprovou e ele sanciona a seguinte </w:t>
      </w:r>
      <w:r w:rsidRPr="00340C67">
        <w:rPr>
          <w:rFonts w:ascii="Century Gothic" w:hAnsi="Century Gothic"/>
          <w:b/>
          <w:bCs/>
        </w:rPr>
        <w:t>LEI:</w:t>
      </w:r>
    </w:p>
    <w:p w:rsidR="00340C67" w:rsidRPr="00340C67" w:rsidRDefault="00340C67" w:rsidP="00340C67">
      <w:pPr>
        <w:jc w:val="both"/>
        <w:rPr>
          <w:rFonts w:ascii="Century Gothic" w:hAnsi="Century Gothic"/>
          <w:b/>
          <w:bCs/>
        </w:rPr>
      </w:pPr>
    </w:p>
    <w:p w:rsidR="00340C67" w:rsidRPr="00340C67" w:rsidRDefault="00340C67" w:rsidP="00340C67">
      <w:pPr>
        <w:keepNext/>
        <w:spacing w:line="360" w:lineRule="auto"/>
        <w:jc w:val="center"/>
        <w:outlineLvl w:val="0"/>
        <w:rPr>
          <w:rFonts w:ascii="Century Gothic" w:eastAsia="Batang" w:hAnsi="Century Gothic"/>
          <w:b/>
        </w:rPr>
      </w:pPr>
      <w:r w:rsidRPr="00340C67">
        <w:rPr>
          <w:rFonts w:ascii="Century Gothic" w:eastAsia="Batang" w:hAnsi="Century Gothic"/>
          <w:b/>
        </w:rPr>
        <w:t>DISPOSIÇÕES PRELIMINARES</w:t>
      </w:r>
    </w:p>
    <w:p w:rsidR="00340C67" w:rsidRPr="00340C67" w:rsidRDefault="00340C67" w:rsidP="00340C67">
      <w:pPr>
        <w:spacing w:before="100" w:beforeAutospacing="1" w:after="100" w:afterAutospacing="1"/>
        <w:ind w:firstLine="708"/>
        <w:jc w:val="both"/>
        <w:rPr>
          <w:rFonts w:ascii="Century Gothic" w:hAnsi="Century Gothic"/>
        </w:rPr>
      </w:pPr>
      <w:r w:rsidRPr="00340C67">
        <w:rPr>
          <w:rFonts w:ascii="Century Gothic" w:hAnsi="Century Gothic"/>
        </w:rPr>
        <w:t>Art. 1</w:t>
      </w:r>
      <w:r w:rsidRPr="00340C67">
        <w:rPr>
          <w:rFonts w:ascii="Century Gothic" w:hAnsi="Century Gothic"/>
          <w:vertAlign w:val="superscript"/>
        </w:rPr>
        <w:t>o</w:t>
      </w:r>
      <w:r w:rsidRPr="00340C67">
        <w:rPr>
          <w:rFonts w:ascii="Century Gothic" w:hAnsi="Century Gothic"/>
        </w:rPr>
        <w:t xml:space="preserve"> – Ficam estabelecidos, em cumprimento ao disposto na Constituição Federal, nas normas da Lei Federal nº. 4.320, de 17 de março de 1964, nas normas da Lei Complementar nº. 101, de 04 de maio de 2000, Portaria Ministerial nº. 42 de 14 de abril de 1999 e Portaria 163 de 04 de maio de 2001, e Legislação Complementar, as </w:t>
      </w:r>
      <w:r w:rsidRPr="00340C67">
        <w:rPr>
          <w:rFonts w:ascii="Century Gothic" w:hAnsi="Century Gothic"/>
          <w:b/>
          <w:bCs/>
        </w:rPr>
        <w:t>Diretrizes Orçamentárias do Município de São Felipe do Oeste - RO para o exercício financeiro de 2007,</w:t>
      </w:r>
      <w:r w:rsidRPr="00340C67">
        <w:rPr>
          <w:rFonts w:ascii="Century Gothic" w:hAnsi="Century Gothic"/>
        </w:rPr>
        <w:t xml:space="preserve"> que compreendem:</w:t>
      </w:r>
    </w:p>
    <w:p w:rsidR="00340C67" w:rsidRPr="00340C67" w:rsidRDefault="00340C67" w:rsidP="00340C67">
      <w:pPr>
        <w:numPr>
          <w:ilvl w:val="0"/>
          <w:numId w:val="5"/>
        </w:numPr>
        <w:spacing w:before="100" w:beforeAutospacing="1" w:after="100" w:afterAutospacing="1"/>
        <w:jc w:val="both"/>
        <w:rPr>
          <w:rFonts w:ascii="Century Gothic" w:hAnsi="Century Gothic"/>
        </w:rPr>
      </w:pPr>
      <w:r w:rsidRPr="00340C67">
        <w:rPr>
          <w:rFonts w:ascii="Century Gothic" w:hAnsi="Century Gothic"/>
        </w:rPr>
        <w:t>As prioridades e as metas da Administração Municipal;</w:t>
      </w:r>
    </w:p>
    <w:p w:rsidR="00340C67" w:rsidRPr="00340C67" w:rsidRDefault="00340C67" w:rsidP="00340C67">
      <w:pPr>
        <w:numPr>
          <w:ilvl w:val="0"/>
          <w:numId w:val="5"/>
        </w:numPr>
        <w:spacing w:before="100" w:beforeAutospacing="1" w:after="100" w:afterAutospacing="1"/>
        <w:jc w:val="both"/>
        <w:rPr>
          <w:rFonts w:ascii="Century Gothic" w:hAnsi="Century Gothic"/>
        </w:rPr>
      </w:pPr>
      <w:r w:rsidRPr="00340C67">
        <w:rPr>
          <w:rFonts w:ascii="Century Gothic" w:hAnsi="Century Gothic"/>
        </w:rPr>
        <w:t>A estrutura e organização dos orçamentos;</w:t>
      </w:r>
    </w:p>
    <w:p w:rsidR="00340C67" w:rsidRPr="00340C67" w:rsidRDefault="00340C67" w:rsidP="00340C67">
      <w:pPr>
        <w:numPr>
          <w:ilvl w:val="0"/>
          <w:numId w:val="5"/>
        </w:numPr>
        <w:spacing w:before="100" w:beforeAutospacing="1" w:after="100" w:afterAutospacing="1"/>
        <w:jc w:val="both"/>
        <w:rPr>
          <w:rFonts w:ascii="Century Gothic" w:hAnsi="Century Gothic"/>
        </w:rPr>
      </w:pPr>
      <w:r w:rsidRPr="00340C67">
        <w:rPr>
          <w:rFonts w:ascii="Century Gothic" w:hAnsi="Century Gothic"/>
        </w:rPr>
        <w:t>As diretrizes para a elaboração e execução dos orçamentos do Município e suas alterações;</w:t>
      </w:r>
    </w:p>
    <w:p w:rsidR="00340C67" w:rsidRPr="00340C67" w:rsidRDefault="00340C67" w:rsidP="00340C67">
      <w:pPr>
        <w:numPr>
          <w:ilvl w:val="0"/>
          <w:numId w:val="5"/>
        </w:numPr>
        <w:spacing w:before="100" w:beforeAutospacing="1" w:after="100" w:afterAutospacing="1"/>
        <w:jc w:val="both"/>
        <w:rPr>
          <w:rFonts w:ascii="Century Gothic" w:hAnsi="Century Gothic"/>
        </w:rPr>
      </w:pPr>
      <w:r w:rsidRPr="00340C67">
        <w:rPr>
          <w:rFonts w:ascii="Century Gothic" w:hAnsi="Century Gothic"/>
        </w:rPr>
        <w:t>As disposições sobre Sentenças Judiciais;</w:t>
      </w:r>
    </w:p>
    <w:p w:rsidR="00340C67" w:rsidRPr="00340C67" w:rsidRDefault="00340C67" w:rsidP="00340C67">
      <w:pPr>
        <w:numPr>
          <w:ilvl w:val="0"/>
          <w:numId w:val="5"/>
        </w:numPr>
        <w:spacing w:before="100" w:beforeAutospacing="1" w:after="100" w:afterAutospacing="1"/>
        <w:jc w:val="both"/>
        <w:rPr>
          <w:rFonts w:ascii="Century Gothic" w:hAnsi="Century Gothic"/>
        </w:rPr>
      </w:pPr>
      <w:r w:rsidRPr="00340C67">
        <w:rPr>
          <w:rFonts w:ascii="Century Gothic" w:hAnsi="Century Gothic"/>
        </w:rPr>
        <w:t>As disposições relativas a despesas com pessoal e encargos;</w:t>
      </w:r>
    </w:p>
    <w:p w:rsidR="00340C67" w:rsidRPr="00340C67" w:rsidRDefault="00340C67" w:rsidP="00340C67">
      <w:pPr>
        <w:numPr>
          <w:ilvl w:val="0"/>
          <w:numId w:val="5"/>
        </w:numPr>
        <w:spacing w:before="100" w:beforeAutospacing="1" w:after="100" w:afterAutospacing="1"/>
        <w:jc w:val="both"/>
        <w:rPr>
          <w:rFonts w:ascii="Century Gothic" w:hAnsi="Century Gothic"/>
        </w:rPr>
      </w:pPr>
      <w:r w:rsidRPr="00340C67">
        <w:rPr>
          <w:rFonts w:ascii="Century Gothic" w:hAnsi="Century Gothic"/>
        </w:rPr>
        <w:t>As disposições sobre alterações na Legislação Tributária;</w:t>
      </w:r>
    </w:p>
    <w:p w:rsidR="00340C67" w:rsidRPr="00340C67" w:rsidRDefault="00340C67" w:rsidP="00340C67">
      <w:pPr>
        <w:numPr>
          <w:ilvl w:val="0"/>
          <w:numId w:val="5"/>
        </w:numPr>
        <w:spacing w:before="100" w:beforeAutospacing="1" w:after="100" w:afterAutospacing="1"/>
        <w:jc w:val="both"/>
        <w:rPr>
          <w:rFonts w:ascii="Century Gothic" w:hAnsi="Century Gothic"/>
        </w:rPr>
      </w:pPr>
      <w:r w:rsidRPr="00340C67">
        <w:rPr>
          <w:rFonts w:ascii="Century Gothic" w:hAnsi="Century Gothic"/>
        </w:rPr>
        <w:t>As disposições Relativas à Dívida Pública;</w:t>
      </w:r>
    </w:p>
    <w:p w:rsidR="00340C67" w:rsidRPr="00340C67" w:rsidRDefault="00340C67" w:rsidP="00340C67">
      <w:pPr>
        <w:numPr>
          <w:ilvl w:val="0"/>
          <w:numId w:val="5"/>
        </w:numPr>
        <w:spacing w:before="100" w:beforeAutospacing="1" w:after="100" w:afterAutospacing="1"/>
        <w:jc w:val="both"/>
        <w:rPr>
          <w:rFonts w:ascii="Century Gothic" w:hAnsi="Century Gothic"/>
        </w:rPr>
      </w:pPr>
      <w:r w:rsidRPr="00340C67">
        <w:rPr>
          <w:rFonts w:ascii="Century Gothic" w:hAnsi="Century Gothic"/>
        </w:rPr>
        <w:t>As disposições gerais;</w:t>
      </w:r>
    </w:p>
    <w:p w:rsidR="00340C67" w:rsidRPr="00340C67" w:rsidRDefault="00340C67" w:rsidP="00340C67">
      <w:pPr>
        <w:numPr>
          <w:ilvl w:val="0"/>
          <w:numId w:val="5"/>
        </w:numPr>
        <w:spacing w:before="100" w:beforeAutospacing="1" w:after="100" w:afterAutospacing="1"/>
        <w:jc w:val="both"/>
        <w:rPr>
          <w:rFonts w:ascii="Century Gothic" w:hAnsi="Century Gothic"/>
        </w:rPr>
      </w:pPr>
      <w:r w:rsidRPr="00340C67">
        <w:rPr>
          <w:rFonts w:ascii="Century Gothic" w:hAnsi="Century Gothic"/>
        </w:rPr>
        <w:t>Anexo de Metas e Prioridades;</w:t>
      </w:r>
    </w:p>
    <w:p w:rsidR="00340C67" w:rsidRPr="00340C67" w:rsidRDefault="00340C67" w:rsidP="00340C67">
      <w:pPr>
        <w:numPr>
          <w:ilvl w:val="0"/>
          <w:numId w:val="5"/>
        </w:numPr>
        <w:spacing w:before="100" w:beforeAutospacing="1" w:after="100" w:afterAutospacing="1"/>
        <w:jc w:val="both"/>
        <w:rPr>
          <w:rFonts w:ascii="Century Gothic" w:hAnsi="Century Gothic"/>
        </w:rPr>
      </w:pPr>
      <w:r w:rsidRPr="00340C67">
        <w:rPr>
          <w:rFonts w:ascii="Century Gothic" w:hAnsi="Century Gothic"/>
        </w:rPr>
        <w:t>Anexo de Metas Fiscais e Riscos Fiscais.</w:t>
      </w:r>
    </w:p>
    <w:p w:rsidR="00340C67" w:rsidRPr="00340C67" w:rsidRDefault="00340C67" w:rsidP="00340C67">
      <w:pPr>
        <w:keepNext/>
        <w:spacing w:before="100" w:beforeAutospacing="1" w:after="100" w:afterAutospacing="1" w:line="360" w:lineRule="auto"/>
        <w:jc w:val="center"/>
        <w:outlineLvl w:val="0"/>
        <w:rPr>
          <w:rFonts w:ascii="Century Gothic" w:eastAsia="Batang" w:hAnsi="Century Gothic"/>
          <w:b/>
          <w:bCs/>
        </w:rPr>
      </w:pPr>
      <w:r w:rsidRPr="00340C67">
        <w:rPr>
          <w:rFonts w:ascii="Century Gothic" w:eastAsia="Batang" w:hAnsi="Century Gothic"/>
          <w:b/>
        </w:rPr>
        <w:lastRenderedPageBreak/>
        <w:t>CAPÍTULO I</w:t>
      </w:r>
    </w:p>
    <w:p w:rsidR="00340C67" w:rsidRPr="00340C67" w:rsidRDefault="00340C67" w:rsidP="00340C67">
      <w:pPr>
        <w:spacing w:before="100" w:beforeAutospacing="1" w:after="100" w:afterAutospacing="1"/>
        <w:jc w:val="center"/>
        <w:rPr>
          <w:rFonts w:ascii="Century Gothic" w:hAnsi="Century Gothic"/>
          <w:b/>
          <w:bCs/>
        </w:rPr>
      </w:pPr>
      <w:r w:rsidRPr="00340C67">
        <w:rPr>
          <w:rFonts w:ascii="Century Gothic" w:hAnsi="Century Gothic"/>
          <w:b/>
          <w:bCs/>
        </w:rPr>
        <w:t>Das Prioridades e Metas da Administração Pública Municipal</w:t>
      </w:r>
    </w:p>
    <w:p w:rsidR="00340C67" w:rsidRPr="00340C67" w:rsidRDefault="00340C67" w:rsidP="00340C67">
      <w:pPr>
        <w:spacing w:before="100" w:beforeAutospacing="1" w:after="100" w:afterAutospacing="1"/>
        <w:jc w:val="both"/>
        <w:rPr>
          <w:rFonts w:ascii="Century Gothic" w:hAnsi="Century Gothic"/>
        </w:rPr>
      </w:pPr>
      <w:r w:rsidRPr="00340C67">
        <w:rPr>
          <w:rFonts w:ascii="Century Gothic" w:hAnsi="Century Gothic"/>
        </w:rPr>
        <w:tab/>
        <w:t>Art. 2</w:t>
      </w:r>
      <w:r w:rsidRPr="00340C67">
        <w:rPr>
          <w:rFonts w:ascii="Century Gothic" w:hAnsi="Century Gothic"/>
          <w:vertAlign w:val="superscript"/>
        </w:rPr>
        <w:t>o</w:t>
      </w:r>
      <w:r w:rsidRPr="00340C67">
        <w:rPr>
          <w:rFonts w:ascii="Century Gothic" w:hAnsi="Century Gothic"/>
        </w:rPr>
        <w:t xml:space="preserve"> – Constituem prioridades e metas da Administração Publica Municipal, em consonância com o Plano Plurianual 2006/2009; Lei Federal Complementar nº. 101, de 04 de maio de 2000; e, legislação complementar; a elevação da qualidade de vida da população e a redução das desigualdades sociais, através de ações que visem:</w:t>
      </w:r>
    </w:p>
    <w:p w:rsidR="00340C67" w:rsidRPr="00340C67" w:rsidRDefault="00340C67" w:rsidP="00340C67">
      <w:pPr>
        <w:spacing w:before="100" w:beforeAutospacing="1" w:after="100" w:afterAutospacing="1"/>
        <w:jc w:val="both"/>
        <w:rPr>
          <w:rFonts w:ascii="Century Gothic" w:hAnsi="Century Gothic"/>
        </w:rPr>
      </w:pPr>
      <w:r w:rsidRPr="00340C67">
        <w:rPr>
          <w:rFonts w:ascii="Century Gothic" w:hAnsi="Century Gothic"/>
        </w:rPr>
        <w:tab/>
        <w:t>I – Políticas Institucionais:</w:t>
      </w:r>
    </w:p>
    <w:p w:rsidR="00340C67" w:rsidRPr="00340C67" w:rsidRDefault="00340C67" w:rsidP="00340C67">
      <w:pPr>
        <w:numPr>
          <w:ilvl w:val="0"/>
          <w:numId w:val="6"/>
        </w:numPr>
        <w:spacing w:before="100" w:beforeAutospacing="1" w:after="100" w:afterAutospacing="1"/>
        <w:jc w:val="both"/>
        <w:rPr>
          <w:rFonts w:ascii="Century Gothic" w:hAnsi="Century Gothic"/>
        </w:rPr>
      </w:pPr>
      <w:r w:rsidRPr="00340C67">
        <w:rPr>
          <w:rFonts w:ascii="Century Gothic" w:hAnsi="Century Gothic"/>
        </w:rPr>
        <w:t>Consolidação da política de recursos humanos voltados para a capacitação e desenvolvimento gerencial do servidor público;</w:t>
      </w:r>
    </w:p>
    <w:p w:rsidR="00340C67" w:rsidRPr="00340C67" w:rsidRDefault="00340C67" w:rsidP="00340C67">
      <w:pPr>
        <w:numPr>
          <w:ilvl w:val="0"/>
          <w:numId w:val="6"/>
        </w:numPr>
        <w:spacing w:before="100" w:beforeAutospacing="1" w:after="100" w:afterAutospacing="1"/>
        <w:jc w:val="both"/>
        <w:rPr>
          <w:rFonts w:ascii="Century Gothic" w:hAnsi="Century Gothic"/>
        </w:rPr>
      </w:pPr>
      <w:r w:rsidRPr="00340C67">
        <w:rPr>
          <w:rFonts w:ascii="Century Gothic" w:hAnsi="Century Gothic"/>
        </w:rPr>
        <w:t>Modernização da execução orçamentária, incorporando ferramentas de análise gerencial no processamento das receitas e despesas públicas, através da ampliação do sistema de controle interno, atuando preventivamente na detecção de irregularidades e como instrumento de gestão;</w:t>
      </w:r>
    </w:p>
    <w:p w:rsidR="00340C67" w:rsidRPr="00340C67" w:rsidRDefault="00340C67" w:rsidP="00340C67">
      <w:pPr>
        <w:numPr>
          <w:ilvl w:val="0"/>
          <w:numId w:val="6"/>
        </w:numPr>
        <w:spacing w:before="100" w:beforeAutospacing="1" w:after="100" w:afterAutospacing="1"/>
        <w:jc w:val="both"/>
        <w:rPr>
          <w:rFonts w:ascii="Century Gothic" w:hAnsi="Century Gothic"/>
        </w:rPr>
      </w:pPr>
      <w:r w:rsidRPr="00340C67">
        <w:rPr>
          <w:rFonts w:ascii="Century Gothic" w:hAnsi="Century Gothic"/>
        </w:rPr>
        <w:t xml:space="preserve">Aperfeiçoar os mecanismos de arrecadação, da racionalização dos gastos públicos e da </w:t>
      </w:r>
      <w:proofErr w:type="gramStart"/>
      <w:r w:rsidRPr="00340C67">
        <w:rPr>
          <w:rFonts w:ascii="Century Gothic" w:hAnsi="Century Gothic"/>
        </w:rPr>
        <w:t>alavancagem</w:t>
      </w:r>
      <w:proofErr w:type="gramEnd"/>
      <w:r w:rsidRPr="00340C67">
        <w:rPr>
          <w:rFonts w:ascii="Century Gothic" w:hAnsi="Century Gothic"/>
        </w:rPr>
        <w:t xml:space="preserve"> de recursos, de modo a ampliar o acesso da população e serviços sociais básicos prestados com eficiência;</w:t>
      </w:r>
    </w:p>
    <w:p w:rsidR="00340C67" w:rsidRPr="00340C67" w:rsidRDefault="00340C67" w:rsidP="00340C67">
      <w:pPr>
        <w:numPr>
          <w:ilvl w:val="0"/>
          <w:numId w:val="6"/>
        </w:numPr>
        <w:spacing w:before="100" w:beforeAutospacing="1" w:after="100" w:afterAutospacing="1"/>
        <w:jc w:val="both"/>
        <w:rPr>
          <w:rFonts w:ascii="Century Gothic" w:hAnsi="Century Gothic"/>
        </w:rPr>
      </w:pPr>
      <w:r w:rsidRPr="00340C67">
        <w:rPr>
          <w:rFonts w:ascii="Century Gothic" w:hAnsi="Century Gothic"/>
        </w:rPr>
        <w:t>Promoção de ações visando ampliar e consolidar a descentralização administrativa;</w:t>
      </w:r>
    </w:p>
    <w:p w:rsidR="00340C67" w:rsidRPr="00340C67" w:rsidRDefault="00340C67" w:rsidP="00340C67">
      <w:pPr>
        <w:numPr>
          <w:ilvl w:val="0"/>
          <w:numId w:val="6"/>
        </w:numPr>
        <w:spacing w:before="100" w:beforeAutospacing="1" w:after="100" w:afterAutospacing="1"/>
        <w:jc w:val="both"/>
        <w:rPr>
          <w:rFonts w:ascii="Century Gothic" w:hAnsi="Century Gothic"/>
        </w:rPr>
      </w:pPr>
      <w:r w:rsidRPr="00340C67">
        <w:rPr>
          <w:rFonts w:ascii="Century Gothic" w:hAnsi="Century Gothic"/>
        </w:rPr>
        <w:t>Consolidar a estabilidade econômica com crescimento sustentado;</w:t>
      </w:r>
    </w:p>
    <w:p w:rsidR="00340C67" w:rsidRPr="00340C67" w:rsidRDefault="00340C67" w:rsidP="00340C67">
      <w:pPr>
        <w:numPr>
          <w:ilvl w:val="0"/>
          <w:numId w:val="6"/>
        </w:numPr>
        <w:spacing w:before="100" w:beforeAutospacing="1" w:after="100" w:afterAutospacing="1"/>
        <w:jc w:val="both"/>
        <w:rPr>
          <w:rFonts w:ascii="Century Gothic" w:hAnsi="Century Gothic"/>
        </w:rPr>
      </w:pPr>
      <w:r w:rsidRPr="00340C67">
        <w:rPr>
          <w:rFonts w:ascii="Century Gothic" w:hAnsi="Century Gothic"/>
        </w:rPr>
        <w:t>Modernização dos sistemas de administração tributária com a finalidade de elevar a arrecadação tributária da Prefeitura Municipal;</w:t>
      </w:r>
    </w:p>
    <w:p w:rsidR="00340C67" w:rsidRPr="00340C67" w:rsidRDefault="00340C67" w:rsidP="00340C67">
      <w:pPr>
        <w:numPr>
          <w:ilvl w:val="0"/>
          <w:numId w:val="6"/>
        </w:numPr>
        <w:spacing w:before="100" w:beforeAutospacing="1" w:after="100" w:afterAutospacing="1"/>
        <w:jc w:val="both"/>
        <w:rPr>
          <w:rFonts w:ascii="Century Gothic" w:hAnsi="Century Gothic"/>
        </w:rPr>
      </w:pPr>
      <w:r w:rsidRPr="00340C67">
        <w:rPr>
          <w:rFonts w:ascii="Century Gothic" w:hAnsi="Century Gothic"/>
        </w:rPr>
        <w:t>Modernizar o gerenciamento da folha de pagamento de pessoal para redução efetiva do custeio da Prefeitura Municipal;</w:t>
      </w:r>
    </w:p>
    <w:p w:rsidR="00340C67" w:rsidRPr="00340C67" w:rsidRDefault="00340C67" w:rsidP="00340C67">
      <w:pPr>
        <w:spacing w:before="100" w:beforeAutospacing="1" w:after="100" w:afterAutospacing="1"/>
        <w:ind w:firstLine="720"/>
        <w:jc w:val="both"/>
        <w:rPr>
          <w:rFonts w:ascii="Century Gothic" w:hAnsi="Century Gothic"/>
        </w:rPr>
      </w:pPr>
      <w:r w:rsidRPr="00340C67">
        <w:rPr>
          <w:rFonts w:ascii="Century Gothic" w:hAnsi="Century Gothic"/>
        </w:rPr>
        <w:t>II – Políticas Educacionais:</w:t>
      </w:r>
    </w:p>
    <w:p w:rsidR="00340C67" w:rsidRPr="00340C67" w:rsidRDefault="00340C67" w:rsidP="00340C67">
      <w:pPr>
        <w:numPr>
          <w:ilvl w:val="0"/>
          <w:numId w:val="7"/>
        </w:numPr>
        <w:spacing w:before="100" w:beforeAutospacing="1" w:after="100" w:afterAutospacing="1"/>
        <w:jc w:val="both"/>
        <w:rPr>
          <w:rFonts w:ascii="Century Gothic" w:hAnsi="Century Gothic"/>
        </w:rPr>
      </w:pPr>
      <w:r w:rsidRPr="00340C67">
        <w:rPr>
          <w:rFonts w:ascii="Century Gothic" w:hAnsi="Century Gothic"/>
        </w:rPr>
        <w:t>Apoiar o ensino, a alfabetização e a qualificação de professores, buscando melhorar a qualidade do ensino municipal;</w:t>
      </w:r>
    </w:p>
    <w:p w:rsidR="00340C67" w:rsidRPr="00340C67" w:rsidRDefault="00340C67" w:rsidP="00340C67">
      <w:pPr>
        <w:numPr>
          <w:ilvl w:val="0"/>
          <w:numId w:val="7"/>
        </w:numPr>
        <w:spacing w:before="100" w:beforeAutospacing="1" w:after="100" w:afterAutospacing="1"/>
        <w:jc w:val="both"/>
        <w:rPr>
          <w:rFonts w:ascii="Century Gothic" w:hAnsi="Century Gothic"/>
        </w:rPr>
      </w:pPr>
      <w:r w:rsidRPr="00340C67">
        <w:rPr>
          <w:rFonts w:ascii="Century Gothic" w:hAnsi="Century Gothic"/>
        </w:rPr>
        <w:t>Estimular a erradicação do analfabetismo;</w:t>
      </w:r>
    </w:p>
    <w:p w:rsidR="00340C67" w:rsidRPr="00340C67" w:rsidRDefault="00340C67" w:rsidP="00340C67">
      <w:pPr>
        <w:numPr>
          <w:ilvl w:val="0"/>
          <w:numId w:val="7"/>
        </w:numPr>
        <w:spacing w:before="100" w:beforeAutospacing="1" w:after="100" w:afterAutospacing="1"/>
        <w:jc w:val="both"/>
        <w:rPr>
          <w:rFonts w:ascii="Century Gothic" w:hAnsi="Century Gothic"/>
        </w:rPr>
      </w:pPr>
      <w:r w:rsidRPr="00340C67">
        <w:rPr>
          <w:rFonts w:ascii="Century Gothic" w:hAnsi="Century Gothic"/>
        </w:rPr>
        <w:t>Distribuição de material e merenda escolar;</w:t>
      </w:r>
    </w:p>
    <w:p w:rsidR="00340C67" w:rsidRPr="00340C67" w:rsidRDefault="00340C67" w:rsidP="00340C67">
      <w:pPr>
        <w:numPr>
          <w:ilvl w:val="0"/>
          <w:numId w:val="7"/>
        </w:numPr>
        <w:spacing w:before="100" w:beforeAutospacing="1" w:after="100" w:afterAutospacing="1"/>
        <w:jc w:val="both"/>
        <w:rPr>
          <w:rFonts w:ascii="Century Gothic" w:hAnsi="Century Gothic"/>
        </w:rPr>
      </w:pPr>
      <w:r w:rsidRPr="00340C67">
        <w:rPr>
          <w:rFonts w:ascii="Century Gothic" w:hAnsi="Century Gothic"/>
        </w:rPr>
        <w:t>Desenvolvimento e divulgação de estudos, pesquisas e avaliações educacionais;</w:t>
      </w:r>
    </w:p>
    <w:p w:rsidR="00340C67" w:rsidRPr="00340C67" w:rsidRDefault="00340C67" w:rsidP="00340C67">
      <w:pPr>
        <w:numPr>
          <w:ilvl w:val="0"/>
          <w:numId w:val="7"/>
        </w:numPr>
        <w:spacing w:before="100" w:beforeAutospacing="1" w:after="100" w:afterAutospacing="1"/>
        <w:jc w:val="both"/>
        <w:rPr>
          <w:rFonts w:ascii="Century Gothic" w:hAnsi="Century Gothic"/>
        </w:rPr>
      </w:pPr>
      <w:r w:rsidRPr="00340C67">
        <w:rPr>
          <w:rFonts w:ascii="Century Gothic" w:hAnsi="Century Gothic"/>
        </w:rPr>
        <w:t>Coordenar, supervisionar e desenvolver atividades que culminem na melhoria da qualidade do ensino fundamental,</w:t>
      </w:r>
      <w:proofErr w:type="gramStart"/>
      <w:r w:rsidRPr="00340C67">
        <w:rPr>
          <w:rFonts w:ascii="Century Gothic" w:hAnsi="Century Gothic"/>
        </w:rPr>
        <w:t xml:space="preserve">  </w:t>
      </w:r>
      <w:proofErr w:type="gramEnd"/>
      <w:r w:rsidRPr="00340C67">
        <w:rPr>
          <w:rFonts w:ascii="Century Gothic" w:hAnsi="Century Gothic"/>
        </w:rPr>
        <w:t>em todas as suas modalidades, de forma a assegurar o acesso à escola e diminuir os índices de analfabetismo, repetência e evasão;</w:t>
      </w:r>
    </w:p>
    <w:p w:rsidR="00340C67" w:rsidRPr="00340C67" w:rsidRDefault="00340C67" w:rsidP="00340C67">
      <w:pPr>
        <w:numPr>
          <w:ilvl w:val="0"/>
          <w:numId w:val="7"/>
        </w:numPr>
        <w:spacing w:before="100" w:beforeAutospacing="1" w:after="100" w:afterAutospacing="1"/>
        <w:jc w:val="both"/>
        <w:rPr>
          <w:rFonts w:ascii="Century Gothic" w:hAnsi="Century Gothic"/>
        </w:rPr>
      </w:pPr>
      <w:r w:rsidRPr="00340C67">
        <w:rPr>
          <w:rFonts w:ascii="Century Gothic" w:hAnsi="Century Gothic"/>
        </w:rPr>
        <w:t>Assegurar a remuneração condigna do magistério consoante o que dispõe a Emenda Constitucional nº 14/96;</w:t>
      </w:r>
    </w:p>
    <w:p w:rsidR="00340C67" w:rsidRPr="00340C67" w:rsidRDefault="00340C67" w:rsidP="00340C67">
      <w:pPr>
        <w:numPr>
          <w:ilvl w:val="0"/>
          <w:numId w:val="7"/>
        </w:numPr>
        <w:spacing w:before="100" w:beforeAutospacing="1" w:after="100" w:afterAutospacing="1"/>
        <w:jc w:val="both"/>
        <w:rPr>
          <w:rFonts w:ascii="Century Gothic" w:hAnsi="Century Gothic"/>
        </w:rPr>
      </w:pPr>
      <w:r w:rsidRPr="00340C67">
        <w:rPr>
          <w:rFonts w:ascii="Century Gothic" w:hAnsi="Century Gothic"/>
        </w:rPr>
        <w:lastRenderedPageBreak/>
        <w:t>Definição e implantação da Política de Educação Infantil em consonância com as exigências estabelecidas na Lei de Diretrizes Básicas da Educação de 1996 e Plano Decenal de Educação, reconhecida como a primeira etapa da educação básica e direito das crianças.</w:t>
      </w:r>
    </w:p>
    <w:p w:rsidR="00340C67" w:rsidRPr="00340C67" w:rsidRDefault="00340C67" w:rsidP="00340C67">
      <w:pPr>
        <w:spacing w:before="100" w:beforeAutospacing="1" w:after="100" w:afterAutospacing="1"/>
        <w:ind w:firstLine="360"/>
        <w:jc w:val="both"/>
        <w:rPr>
          <w:rFonts w:ascii="Century Gothic" w:hAnsi="Century Gothic"/>
        </w:rPr>
      </w:pPr>
      <w:r w:rsidRPr="00340C67">
        <w:rPr>
          <w:rFonts w:ascii="Century Gothic" w:hAnsi="Century Gothic"/>
        </w:rPr>
        <w:t>III – Política de Saúde:</w:t>
      </w:r>
    </w:p>
    <w:p w:rsidR="00340C67" w:rsidRPr="00340C67" w:rsidRDefault="00340C67" w:rsidP="00340C67">
      <w:pPr>
        <w:numPr>
          <w:ilvl w:val="0"/>
          <w:numId w:val="8"/>
        </w:numPr>
        <w:spacing w:before="100" w:beforeAutospacing="1" w:after="100" w:afterAutospacing="1"/>
        <w:jc w:val="both"/>
        <w:rPr>
          <w:rFonts w:ascii="Century Gothic" w:hAnsi="Century Gothic"/>
        </w:rPr>
      </w:pPr>
      <w:r w:rsidRPr="00340C67">
        <w:rPr>
          <w:rFonts w:ascii="Century Gothic" w:hAnsi="Century Gothic"/>
        </w:rPr>
        <w:t>Promover o aperfeiçoamento das ações de saúde;</w:t>
      </w:r>
    </w:p>
    <w:p w:rsidR="00340C67" w:rsidRPr="00340C67" w:rsidRDefault="00340C67" w:rsidP="00340C67">
      <w:pPr>
        <w:numPr>
          <w:ilvl w:val="0"/>
          <w:numId w:val="8"/>
        </w:numPr>
        <w:spacing w:before="100" w:beforeAutospacing="1" w:after="100" w:afterAutospacing="1"/>
        <w:jc w:val="both"/>
        <w:rPr>
          <w:rFonts w:ascii="Century Gothic" w:hAnsi="Century Gothic"/>
        </w:rPr>
      </w:pPr>
      <w:r w:rsidRPr="00340C67">
        <w:rPr>
          <w:rFonts w:ascii="Century Gothic" w:hAnsi="Century Gothic"/>
        </w:rPr>
        <w:t>Implantação de instrumentos de gestão na área da saúde capazes de garantir melhor qualidade no atendimento e nos serviços prestados ao cidadão;</w:t>
      </w:r>
    </w:p>
    <w:p w:rsidR="00340C67" w:rsidRPr="00340C67" w:rsidRDefault="00340C67" w:rsidP="00340C67">
      <w:pPr>
        <w:numPr>
          <w:ilvl w:val="0"/>
          <w:numId w:val="8"/>
        </w:numPr>
        <w:spacing w:before="100" w:beforeAutospacing="1" w:after="100" w:afterAutospacing="1"/>
        <w:jc w:val="both"/>
        <w:rPr>
          <w:rFonts w:ascii="Century Gothic" w:hAnsi="Century Gothic"/>
        </w:rPr>
      </w:pPr>
      <w:r w:rsidRPr="00340C67">
        <w:rPr>
          <w:rFonts w:ascii="Century Gothic" w:hAnsi="Century Gothic"/>
        </w:rPr>
        <w:t>Desenvolvimento de ações de assistência médica e odontológica em regime ambulatorial e de internação, em como apoiar a assistência médica à família prestada por agentes comunitários de saúde;</w:t>
      </w:r>
    </w:p>
    <w:p w:rsidR="00340C67" w:rsidRPr="00340C67" w:rsidRDefault="00340C67" w:rsidP="00340C67">
      <w:pPr>
        <w:numPr>
          <w:ilvl w:val="0"/>
          <w:numId w:val="8"/>
        </w:numPr>
        <w:spacing w:before="100" w:beforeAutospacing="1" w:after="100" w:afterAutospacing="1"/>
        <w:jc w:val="both"/>
        <w:rPr>
          <w:rFonts w:ascii="Century Gothic" w:hAnsi="Century Gothic"/>
        </w:rPr>
      </w:pPr>
      <w:r w:rsidRPr="00340C67">
        <w:rPr>
          <w:rFonts w:ascii="Century Gothic" w:hAnsi="Century Gothic"/>
        </w:rPr>
        <w:t>Adquirir e distribuir medicamentos de uso corrente, visando atender os grupos populacionais mais carentes;</w:t>
      </w:r>
    </w:p>
    <w:p w:rsidR="00340C67" w:rsidRPr="00340C67" w:rsidRDefault="00340C67" w:rsidP="00340C67">
      <w:pPr>
        <w:numPr>
          <w:ilvl w:val="0"/>
          <w:numId w:val="8"/>
        </w:numPr>
        <w:spacing w:before="100" w:beforeAutospacing="1" w:after="100" w:afterAutospacing="1"/>
        <w:jc w:val="both"/>
        <w:rPr>
          <w:rFonts w:ascii="Century Gothic" w:hAnsi="Century Gothic"/>
        </w:rPr>
      </w:pPr>
      <w:r w:rsidRPr="00340C67">
        <w:rPr>
          <w:rFonts w:ascii="Century Gothic" w:hAnsi="Century Gothic"/>
        </w:rPr>
        <w:t>Promover a qualificação de recursos humanos, de modo que se obtenham maior produtividade e melhoria nos serviços prestados;</w:t>
      </w:r>
    </w:p>
    <w:p w:rsidR="00340C67" w:rsidRPr="00340C67" w:rsidRDefault="00340C67" w:rsidP="00340C67">
      <w:pPr>
        <w:numPr>
          <w:ilvl w:val="0"/>
          <w:numId w:val="8"/>
        </w:numPr>
        <w:spacing w:before="100" w:beforeAutospacing="1" w:after="100" w:afterAutospacing="1"/>
        <w:jc w:val="both"/>
        <w:rPr>
          <w:rFonts w:ascii="Century Gothic" w:hAnsi="Century Gothic"/>
        </w:rPr>
      </w:pPr>
      <w:r w:rsidRPr="00340C67">
        <w:rPr>
          <w:rFonts w:ascii="Century Gothic" w:hAnsi="Century Gothic"/>
        </w:rPr>
        <w:t>Aprimorar as ações relacionadas ao saneamento básico e vigilância sanitária;</w:t>
      </w:r>
    </w:p>
    <w:p w:rsidR="00340C67" w:rsidRPr="00340C67" w:rsidRDefault="00340C67" w:rsidP="00340C67">
      <w:pPr>
        <w:spacing w:before="100" w:beforeAutospacing="1" w:after="100" w:afterAutospacing="1"/>
        <w:ind w:left="360"/>
        <w:jc w:val="both"/>
        <w:rPr>
          <w:rFonts w:ascii="Century Gothic" w:hAnsi="Century Gothic"/>
        </w:rPr>
      </w:pPr>
      <w:r w:rsidRPr="00340C67">
        <w:rPr>
          <w:rFonts w:ascii="Century Gothic" w:hAnsi="Century Gothic"/>
        </w:rPr>
        <w:t>IV – Políticas de Desenvolvimento Urbano, Rural e Social:</w:t>
      </w:r>
    </w:p>
    <w:p w:rsidR="00340C67" w:rsidRPr="00340C67" w:rsidRDefault="00340C67" w:rsidP="00340C67">
      <w:pPr>
        <w:numPr>
          <w:ilvl w:val="0"/>
          <w:numId w:val="9"/>
        </w:numPr>
        <w:tabs>
          <w:tab w:val="num" w:pos="720"/>
        </w:tabs>
        <w:spacing w:before="100" w:beforeAutospacing="1" w:after="100" w:afterAutospacing="1"/>
        <w:ind w:left="720"/>
        <w:jc w:val="both"/>
        <w:rPr>
          <w:rFonts w:ascii="Century Gothic" w:hAnsi="Century Gothic"/>
        </w:rPr>
      </w:pPr>
      <w:r w:rsidRPr="00340C67">
        <w:rPr>
          <w:rFonts w:ascii="Century Gothic" w:hAnsi="Century Gothic"/>
        </w:rPr>
        <w:t>Definição de diretrizes que subsidiem a Administração Pública Municipal no trato das ações relacionadas ao saneamento básico;</w:t>
      </w:r>
    </w:p>
    <w:p w:rsidR="00340C67" w:rsidRPr="00340C67" w:rsidRDefault="00340C67" w:rsidP="00340C67">
      <w:pPr>
        <w:numPr>
          <w:ilvl w:val="0"/>
          <w:numId w:val="9"/>
        </w:numPr>
        <w:tabs>
          <w:tab w:val="num" w:pos="720"/>
        </w:tabs>
        <w:spacing w:before="100" w:beforeAutospacing="1" w:after="100" w:afterAutospacing="1"/>
        <w:ind w:left="720"/>
        <w:jc w:val="both"/>
        <w:rPr>
          <w:rFonts w:ascii="Century Gothic" w:hAnsi="Century Gothic"/>
        </w:rPr>
      </w:pPr>
      <w:r w:rsidRPr="00340C67">
        <w:rPr>
          <w:rFonts w:ascii="Century Gothic" w:hAnsi="Century Gothic"/>
        </w:rPr>
        <w:t>Manutenção do tratamento de resíduos sólidos, possibilitando a devolução dos resíduos como matéria-prima ao setor produtivo e ao meio ambiente de forma estabilizada e segura;</w:t>
      </w:r>
    </w:p>
    <w:p w:rsidR="00340C67" w:rsidRPr="00340C67" w:rsidRDefault="00340C67" w:rsidP="00340C67">
      <w:pPr>
        <w:numPr>
          <w:ilvl w:val="0"/>
          <w:numId w:val="9"/>
        </w:numPr>
        <w:tabs>
          <w:tab w:val="num" w:pos="720"/>
        </w:tabs>
        <w:spacing w:before="100" w:beforeAutospacing="1" w:after="100" w:afterAutospacing="1"/>
        <w:ind w:left="720"/>
        <w:jc w:val="both"/>
        <w:rPr>
          <w:rFonts w:ascii="Century Gothic" w:hAnsi="Century Gothic"/>
        </w:rPr>
      </w:pPr>
      <w:r w:rsidRPr="00340C67">
        <w:rPr>
          <w:rFonts w:ascii="Century Gothic" w:hAnsi="Century Gothic"/>
        </w:rPr>
        <w:t>Incrementar programas para facilitar o escoamento da produção agrícola;</w:t>
      </w:r>
    </w:p>
    <w:p w:rsidR="00340C67" w:rsidRPr="00340C67" w:rsidRDefault="00340C67" w:rsidP="00340C67">
      <w:pPr>
        <w:numPr>
          <w:ilvl w:val="0"/>
          <w:numId w:val="9"/>
        </w:numPr>
        <w:tabs>
          <w:tab w:val="num" w:pos="720"/>
        </w:tabs>
        <w:spacing w:before="100" w:beforeAutospacing="1" w:after="100" w:afterAutospacing="1"/>
        <w:ind w:left="720"/>
        <w:jc w:val="both"/>
        <w:rPr>
          <w:rFonts w:ascii="Century Gothic" w:hAnsi="Century Gothic"/>
        </w:rPr>
      </w:pPr>
      <w:r w:rsidRPr="00340C67">
        <w:rPr>
          <w:rFonts w:ascii="Century Gothic" w:hAnsi="Century Gothic"/>
        </w:rPr>
        <w:t>Atender as necessidades das associações, cooperativas, agroindústrias, esporte e turismo do Município, através de aquisição de materiais, equipamentos e serviços, apresentadas em projetos;</w:t>
      </w:r>
    </w:p>
    <w:p w:rsidR="00340C67" w:rsidRPr="00340C67" w:rsidRDefault="00340C67" w:rsidP="00340C67">
      <w:pPr>
        <w:numPr>
          <w:ilvl w:val="0"/>
          <w:numId w:val="9"/>
        </w:numPr>
        <w:tabs>
          <w:tab w:val="num" w:pos="720"/>
        </w:tabs>
        <w:spacing w:before="100" w:beforeAutospacing="1" w:after="100" w:afterAutospacing="1"/>
        <w:ind w:left="720"/>
        <w:jc w:val="both"/>
        <w:rPr>
          <w:rFonts w:ascii="Century Gothic" w:hAnsi="Century Gothic"/>
        </w:rPr>
      </w:pPr>
      <w:r w:rsidRPr="00340C67">
        <w:rPr>
          <w:rFonts w:ascii="Century Gothic" w:hAnsi="Century Gothic"/>
        </w:rPr>
        <w:t>Incentivar a cultura, a conservação do meio ambiente e programas de geração de emprego e renda, em parceria com outras esferas de Governo e com a iniciativa privada, buscando combater a pobreza, promover a cidadania e a inclusão social;</w:t>
      </w:r>
    </w:p>
    <w:p w:rsidR="00340C67" w:rsidRPr="00340C67" w:rsidRDefault="00340C67" w:rsidP="00340C67">
      <w:pPr>
        <w:numPr>
          <w:ilvl w:val="0"/>
          <w:numId w:val="9"/>
        </w:numPr>
        <w:tabs>
          <w:tab w:val="num" w:pos="720"/>
        </w:tabs>
        <w:spacing w:before="100" w:beforeAutospacing="1" w:after="100" w:afterAutospacing="1"/>
        <w:ind w:left="720"/>
        <w:jc w:val="both"/>
        <w:rPr>
          <w:rFonts w:ascii="Century Gothic" w:hAnsi="Century Gothic"/>
        </w:rPr>
      </w:pPr>
      <w:r w:rsidRPr="00340C67">
        <w:rPr>
          <w:rFonts w:ascii="Century Gothic" w:hAnsi="Century Gothic"/>
        </w:rPr>
        <w:t>Consolidar a democracia e a defesa dos direitos humanos;</w:t>
      </w:r>
    </w:p>
    <w:p w:rsidR="00340C67" w:rsidRPr="00340C67" w:rsidRDefault="00340C67" w:rsidP="00340C67">
      <w:pPr>
        <w:numPr>
          <w:ilvl w:val="0"/>
          <w:numId w:val="9"/>
        </w:numPr>
        <w:tabs>
          <w:tab w:val="num" w:pos="720"/>
        </w:tabs>
        <w:spacing w:before="100" w:beforeAutospacing="1" w:after="100" w:afterAutospacing="1"/>
        <w:ind w:left="720"/>
        <w:jc w:val="both"/>
        <w:rPr>
          <w:rFonts w:ascii="Century Gothic" w:hAnsi="Century Gothic"/>
        </w:rPr>
      </w:pPr>
      <w:r w:rsidRPr="00340C67">
        <w:rPr>
          <w:rFonts w:ascii="Century Gothic" w:hAnsi="Century Gothic"/>
        </w:rPr>
        <w:t>Desenvolver ações governamentais destinadas a incentivar o turismo e a prática de esportes por profissionais e por amadores, das mais diversas modalidades; a práticas de desporto comunitário e a manutenção dos parques recreativos e desportivos que são usufruídos pela população em geral.</w:t>
      </w:r>
    </w:p>
    <w:p w:rsidR="00340C67" w:rsidRPr="00340C67" w:rsidRDefault="00340C67" w:rsidP="00340C67">
      <w:pPr>
        <w:keepNext/>
        <w:spacing w:before="100" w:beforeAutospacing="1" w:after="100" w:afterAutospacing="1" w:line="360" w:lineRule="auto"/>
        <w:jc w:val="center"/>
        <w:outlineLvl w:val="0"/>
        <w:rPr>
          <w:rFonts w:ascii="Century Gothic" w:eastAsia="Batang" w:hAnsi="Century Gothic"/>
          <w:b/>
        </w:rPr>
      </w:pPr>
      <w:r w:rsidRPr="00340C67">
        <w:rPr>
          <w:rFonts w:ascii="Century Gothic" w:eastAsia="Batang" w:hAnsi="Century Gothic"/>
          <w:b/>
        </w:rPr>
        <w:lastRenderedPageBreak/>
        <w:t>CAPÍTULO II</w:t>
      </w:r>
    </w:p>
    <w:p w:rsidR="00340C67" w:rsidRPr="00340C67" w:rsidRDefault="00340C67" w:rsidP="00340C67">
      <w:pPr>
        <w:spacing w:before="100" w:beforeAutospacing="1" w:after="100" w:afterAutospacing="1"/>
        <w:jc w:val="center"/>
        <w:rPr>
          <w:rFonts w:ascii="Century Gothic" w:hAnsi="Century Gothic"/>
          <w:b/>
          <w:bCs/>
        </w:rPr>
      </w:pPr>
      <w:r w:rsidRPr="00340C67">
        <w:rPr>
          <w:rFonts w:ascii="Century Gothic" w:hAnsi="Century Gothic"/>
          <w:b/>
          <w:bCs/>
        </w:rPr>
        <w:t>Da Organização e Estrutura dos Orçamentos</w:t>
      </w:r>
    </w:p>
    <w:p w:rsidR="00340C67" w:rsidRPr="00340C67" w:rsidRDefault="00340C67" w:rsidP="00340C67">
      <w:pPr>
        <w:spacing w:before="100" w:beforeAutospacing="1" w:after="100" w:afterAutospacing="1"/>
        <w:jc w:val="both"/>
        <w:rPr>
          <w:rFonts w:ascii="Century Gothic" w:hAnsi="Century Gothic"/>
        </w:rPr>
      </w:pPr>
      <w:r w:rsidRPr="00340C67">
        <w:rPr>
          <w:rFonts w:ascii="Century Gothic" w:hAnsi="Century Gothic"/>
        </w:rPr>
        <w:tab/>
        <w:t>Art. 3</w:t>
      </w:r>
      <w:r w:rsidRPr="00340C67">
        <w:rPr>
          <w:rFonts w:ascii="Century Gothic" w:hAnsi="Century Gothic"/>
          <w:vertAlign w:val="superscript"/>
        </w:rPr>
        <w:t>o</w:t>
      </w:r>
      <w:r w:rsidRPr="00340C67">
        <w:rPr>
          <w:rFonts w:ascii="Century Gothic" w:hAnsi="Century Gothic"/>
        </w:rPr>
        <w:t>. – Para efeito desta Lei, entende-se por:</w:t>
      </w:r>
    </w:p>
    <w:p w:rsidR="00340C67" w:rsidRPr="00340C67" w:rsidRDefault="00340C67" w:rsidP="00340C67">
      <w:pPr>
        <w:spacing w:before="100" w:beforeAutospacing="1" w:after="100" w:afterAutospacing="1"/>
        <w:jc w:val="both"/>
        <w:rPr>
          <w:rFonts w:ascii="Century Gothic" w:hAnsi="Century Gothic"/>
        </w:rPr>
      </w:pPr>
      <w:r w:rsidRPr="00340C67">
        <w:rPr>
          <w:rFonts w:ascii="Century Gothic" w:hAnsi="Century Gothic"/>
        </w:rPr>
        <w:t xml:space="preserve">I – Programa, o instrumento de organização da ação governamental visando à concretização dos objetivos pretendidos, sendo </w:t>
      </w:r>
      <w:proofErr w:type="gramStart"/>
      <w:r w:rsidRPr="00340C67">
        <w:rPr>
          <w:rFonts w:ascii="Century Gothic" w:hAnsi="Century Gothic"/>
        </w:rPr>
        <w:t>mesurado</w:t>
      </w:r>
      <w:proofErr w:type="gramEnd"/>
      <w:r w:rsidRPr="00340C67">
        <w:rPr>
          <w:rFonts w:ascii="Century Gothic" w:hAnsi="Century Gothic"/>
        </w:rPr>
        <w:t xml:space="preserve"> por Projeto / Atividade, estabelecidos no Plano Plurianual;</w:t>
      </w:r>
    </w:p>
    <w:p w:rsidR="00340C67" w:rsidRPr="00340C67" w:rsidRDefault="00340C67" w:rsidP="00340C67">
      <w:pPr>
        <w:spacing w:before="100" w:beforeAutospacing="1" w:after="100" w:afterAutospacing="1"/>
        <w:jc w:val="both"/>
        <w:rPr>
          <w:rFonts w:ascii="Century Gothic" w:hAnsi="Century Gothic"/>
        </w:rPr>
      </w:pPr>
      <w:r w:rsidRPr="00340C67">
        <w:rPr>
          <w:rFonts w:ascii="Century Gothic" w:hAnsi="Century Gothic"/>
        </w:rPr>
        <w:tab/>
        <w:t>II – Atividade, um instrumento de programação para alcançar o objetivo de um programa, envolvendo um conjunto de operações que se realizam de modo contínuo e permanente, das quais resulta um produto necessário à manutenção da ação de governo;</w:t>
      </w:r>
    </w:p>
    <w:p w:rsidR="00340C67" w:rsidRPr="00340C67" w:rsidRDefault="00340C67" w:rsidP="00340C67">
      <w:pPr>
        <w:spacing w:before="100" w:beforeAutospacing="1" w:after="100" w:afterAutospacing="1"/>
        <w:jc w:val="both"/>
        <w:rPr>
          <w:rFonts w:ascii="Century Gothic" w:hAnsi="Century Gothic"/>
        </w:rPr>
      </w:pPr>
      <w:r w:rsidRPr="00340C67">
        <w:rPr>
          <w:rFonts w:ascii="Century Gothic" w:hAnsi="Century Gothic"/>
        </w:rPr>
        <w:tab/>
        <w:t>III – Projeto, um instrumento de programação para alcançar o objetivo de um programa, envolvendo um conjunto de operações, limitadas no tempo, das quais resultam num produto que concorre para a expansão ou aperfeiçoamento da ação de governo;</w:t>
      </w:r>
    </w:p>
    <w:p w:rsidR="00340C67" w:rsidRPr="00340C67" w:rsidRDefault="00340C67" w:rsidP="00340C67">
      <w:pPr>
        <w:spacing w:before="100" w:beforeAutospacing="1" w:after="100" w:afterAutospacing="1"/>
        <w:jc w:val="both"/>
        <w:rPr>
          <w:rFonts w:ascii="Century Gothic" w:hAnsi="Century Gothic"/>
        </w:rPr>
      </w:pPr>
      <w:r w:rsidRPr="00340C67">
        <w:rPr>
          <w:rFonts w:ascii="Century Gothic" w:hAnsi="Century Gothic"/>
        </w:rPr>
        <w:tab/>
        <w:t>§ 1</w:t>
      </w:r>
      <w:r w:rsidRPr="00340C67">
        <w:rPr>
          <w:rFonts w:ascii="Century Gothic" w:hAnsi="Century Gothic"/>
          <w:vertAlign w:val="superscript"/>
        </w:rPr>
        <w:t>o</w:t>
      </w:r>
      <w:r w:rsidRPr="00340C67">
        <w:rPr>
          <w:rFonts w:ascii="Century Gothic" w:hAnsi="Century Gothic"/>
        </w:rPr>
        <w:t xml:space="preserve"> – Cada programa identificará as ações necessárias para atingir os seus objetivos, sob a forma de atividades e projetos, especificando os respectivos valores e metas, bem como as unidades orçamentárias responsáveis pela realização da ação.</w:t>
      </w:r>
    </w:p>
    <w:p w:rsidR="00340C67" w:rsidRPr="00340C67" w:rsidRDefault="00340C67" w:rsidP="00340C67">
      <w:pPr>
        <w:spacing w:before="100" w:beforeAutospacing="1" w:after="100" w:afterAutospacing="1"/>
        <w:jc w:val="both"/>
        <w:rPr>
          <w:rFonts w:ascii="Century Gothic" w:hAnsi="Century Gothic"/>
        </w:rPr>
      </w:pPr>
      <w:r w:rsidRPr="00340C67">
        <w:rPr>
          <w:rFonts w:ascii="Century Gothic" w:hAnsi="Century Gothic"/>
        </w:rPr>
        <w:tab/>
        <w:t>§ 2</w:t>
      </w:r>
      <w:r w:rsidRPr="00340C67">
        <w:rPr>
          <w:rFonts w:ascii="Century Gothic" w:hAnsi="Century Gothic"/>
          <w:vertAlign w:val="superscript"/>
        </w:rPr>
        <w:t>o</w:t>
      </w:r>
      <w:r w:rsidRPr="00340C67">
        <w:rPr>
          <w:rFonts w:ascii="Century Gothic" w:hAnsi="Century Gothic"/>
        </w:rPr>
        <w:t xml:space="preserve"> – Os programas constantes no Plano Plurianual serão identificados na Lei Orçamentária, conforme descrição no referido Plano.</w:t>
      </w:r>
    </w:p>
    <w:p w:rsidR="00340C67" w:rsidRPr="00340C67" w:rsidRDefault="00340C67" w:rsidP="00340C67">
      <w:pPr>
        <w:spacing w:before="100" w:beforeAutospacing="1" w:after="100" w:afterAutospacing="1"/>
        <w:ind w:firstLine="708"/>
        <w:jc w:val="both"/>
        <w:rPr>
          <w:rFonts w:ascii="Century Gothic" w:hAnsi="Century Gothic"/>
        </w:rPr>
      </w:pPr>
      <w:r w:rsidRPr="00340C67">
        <w:rPr>
          <w:rFonts w:ascii="Century Gothic" w:hAnsi="Century Gothic"/>
        </w:rPr>
        <w:t>§ 3</w:t>
      </w:r>
      <w:r w:rsidRPr="00340C67">
        <w:rPr>
          <w:rFonts w:ascii="Century Gothic" w:hAnsi="Century Gothic"/>
          <w:vertAlign w:val="superscript"/>
        </w:rPr>
        <w:t>o</w:t>
      </w:r>
      <w:r w:rsidRPr="00340C67">
        <w:rPr>
          <w:rFonts w:ascii="Century Gothic" w:hAnsi="Century Gothic"/>
        </w:rPr>
        <w:t xml:space="preserve"> – As categorias de programação de que trata esta Lei serão no projeto de Lei Orçamentária por programas, atividades e projetos, e respectivos subtítulos com indicação de suas metas.</w:t>
      </w:r>
    </w:p>
    <w:p w:rsidR="00340C67" w:rsidRPr="00340C67" w:rsidRDefault="00340C67" w:rsidP="00340C67">
      <w:pPr>
        <w:spacing w:before="100" w:beforeAutospacing="1" w:after="100" w:afterAutospacing="1"/>
        <w:ind w:firstLine="708"/>
        <w:jc w:val="both"/>
        <w:rPr>
          <w:rFonts w:ascii="Century Gothic" w:hAnsi="Century Gothic"/>
        </w:rPr>
      </w:pPr>
      <w:r w:rsidRPr="00340C67">
        <w:rPr>
          <w:rFonts w:ascii="Century Gothic" w:hAnsi="Century Gothic"/>
        </w:rPr>
        <w:t>Art. 4</w:t>
      </w:r>
      <w:r w:rsidRPr="00340C67">
        <w:rPr>
          <w:rFonts w:ascii="Century Gothic" w:hAnsi="Century Gothic"/>
          <w:vertAlign w:val="superscript"/>
        </w:rPr>
        <w:t>o</w:t>
      </w:r>
      <w:r w:rsidRPr="00340C67">
        <w:rPr>
          <w:rFonts w:ascii="Century Gothic" w:hAnsi="Century Gothic"/>
        </w:rPr>
        <w:t xml:space="preserve"> O orçamento fiscal discriminará a despesa por unidade orçamentária, detalhada por categoria de programação em seu menor nível, especificando os grupos de despesas, com suas respectivas dotações, conforme a seguirem discriminados, indicando, para cada categoria, a Unidade Orçamentária, a modalidade de aplicação, a fonte de recursos e os identificadores de uso.</w:t>
      </w:r>
    </w:p>
    <w:p w:rsidR="00340C67" w:rsidRPr="00340C67" w:rsidRDefault="00340C67" w:rsidP="00340C67">
      <w:pPr>
        <w:spacing w:before="100" w:beforeAutospacing="1" w:after="100" w:afterAutospacing="1"/>
        <w:ind w:firstLine="708"/>
        <w:jc w:val="both"/>
        <w:rPr>
          <w:rFonts w:ascii="Century Gothic" w:hAnsi="Century Gothic"/>
        </w:rPr>
      </w:pPr>
      <w:r w:rsidRPr="00340C67">
        <w:rPr>
          <w:rFonts w:ascii="Century Gothic" w:hAnsi="Century Gothic"/>
        </w:rPr>
        <w:t>I – Pessoal e encargos sociais;</w:t>
      </w:r>
    </w:p>
    <w:p w:rsidR="00340C67" w:rsidRPr="00340C67" w:rsidRDefault="00340C67" w:rsidP="00340C67">
      <w:pPr>
        <w:spacing w:before="100" w:beforeAutospacing="1" w:after="100" w:afterAutospacing="1"/>
        <w:ind w:firstLine="708"/>
        <w:jc w:val="both"/>
        <w:rPr>
          <w:rFonts w:ascii="Century Gothic" w:hAnsi="Century Gothic"/>
        </w:rPr>
      </w:pPr>
      <w:r w:rsidRPr="00340C67">
        <w:rPr>
          <w:rFonts w:ascii="Century Gothic" w:hAnsi="Century Gothic"/>
        </w:rPr>
        <w:t>II – Juros e encargos da dívida;</w:t>
      </w:r>
    </w:p>
    <w:p w:rsidR="00340C67" w:rsidRPr="00340C67" w:rsidRDefault="00340C67" w:rsidP="00340C67">
      <w:pPr>
        <w:spacing w:before="100" w:beforeAutospacing="1" w:after="100" w:afterAutospacing="1"/>
        <w:ind w:firstLine="708"/>
        <w:jc w:val="both"/>
        <w:rPr>
          <w:rFonts w:ascii="Century Gothic" w:hAnsi="Century Gothic"/>
        </w:rPr>
      </w:pPr>
      <w:r w:rsidRPr="00340C67">
        <w:rPr>
          <w:rFonts w:ascii="Century Gothic" w:hAnsi="Century Gothic"/>
        </w:rPr>
        <w:t>III – Outras despesas correntes;</w:t>
      </w:r>
    </w:p>
    <w:p w:rsidR="00340C67" w:rsidRPr="00340C67" w:rsidRDefault="00340C67" w:rsidP="00340C67">
      <w:pPr>
        <w:spacing w:before="100" w:beforeAutospacing="1" w:after="100" w:afterAutospacing="1"/>
        <w:ind w:firstLine="708"/>
        <w:jc w:val="both"/>
        <w:rPr>
          <w:rFonts w:ascii="Century Gothic" w:hAnsi="Century Gothic"/>
        </w:rPr>
      </w:pPr>
      <w:r w:rsidRPr="00340C67">
        <w:rPr>
          <w:rFonts w:ascii="Century Gothic" w:hAnsi="Century Gothic"/>
        </w:rPr>
        <w:t>IV – Investimentos;</w:t>
      </w:r>
    </w:p>
    <w:p w:rsidR="00340C67" w:rsidRPr="00340C67" w:rsidRDefault="00340C67" w:rsidP="00340C67">
      <w:pPr>
        <w:spacing w:before="100" w:beforeAutospacing="1" w:after="100" w:afterAutospacing="1"/>
        <w:ind w:firstLine="708"/>
        <w:jc w:val="both"/>
        <w:rPr>
          <w:rFonts w:ascii="Century Gothic" w:hAnsi="Century Gothic"/>
        </w:rPr>
      </w:pPr>
      <w:r w:rsidRPr="00340C67">
        <w:rPr>
          <w:rFonts w:ascii="Century Gothic" w:hAnsi="Century Gothic"/>
        </w:rPr>
        <w:lastRenderedPageBreak/>
        <w:t>V – Amortização da dívida e</w:t>
      </w:r>
    </w:p>
    <w:p w:rsidR="00340C67" w:rsidRPr="00340C67" w:rsidRDefault="00340C67" w:rsidP="00340C67">
      <w:pPr>
        <w:spacing w:before="100" w:beforeAutospacing="1" w:after="100" w:afterAutospacing="1"/>
        <w:ind w:firstLine="708"/>
        <w:jc w:val="both"/>
        <w:rPr>
          <w:rFonts w:ascii="Century Gothic" w:hAnsi="Century Gothic"/>
        </w:rPr>
      </w:pPr>
      <w:r w:rsidRPr="00340C67">
        <w:rPr>
          <w:rFonts w:ascii="Century Gothic" w:hAnsi="Century Gothic"/>
        </w:rPr>
        <w:t>VI – Inversões financeiras.</w:t>
      </w:r>
    </w:p>
    <w:p w:rsidR="00340C67" w:rsidRPr="00340C67" w:rsidRDefault="00340C67" w:rsidP="00340C67">
      <w:pPr>
        <w:spacing w:before="100" w:beforeAutospacing="1" w:after="100" w:afterAutospacing="1"/>
        <w:ind w:firstLine="708"/>
        <w:jc w:val="both"/>
        <w:rPr>
          <w:rFonts w:ascii="Century Gothic" w:hAnsi="Century Gothic"/>
        </w:rPr>
      </w:pPr>
      <w:r w:rsidRPr="00340C67">
        <w:rPr>
          <w:rFonts w:ascii="Century Gothic" w:hAnsi="Century Gothic"/>
        </w:rPr>
        <w:t>Art. 5</w:t>
      </w:r>
      <w:r w:rsidRPr="00340C67">
        <w:rPr>
          <w:rFonts w:ascii="Century Gothic" w:hAnsi="Century Gothic"/>
          <w:vertAlign w:val="superscript"/>
        </w:rPr>
        <w:t>o</w:t>
      </w:r>
      <w:r w:rsidRPr="00340C67">
        <w:rPr>
          <w:rFonts w:ascii="Century Gothic" w:hAnsi="Century Gothic"/>
        </w:rPr>
        <w:t xml:space="preserve"> – Os orçamentos fiscais e da seguridade social compreenderão a programação do Poder Executivo, seus fundos,</w:t>
      </w:r>
      <w:proofErr w:type="gramStart"/>
      <w:r w:rsidRPr="00340C67">
        <w:rPr>
          <w:rFonts w:ascii="Century Gothic" w:hAnsi="Century Gothic"/>
        </w:rPr>
        <w:t xml:space="preserve">  </w:t>
      </w:r>
      <w:proofErr w:type="gramEnd"/>
      <w:r w:rsidRPr="00340C67">
        <w:rPr>
          <w:rFonts w:ascii="Century Gothic" w:hAnsi="Century Gothic"/>
        </w:rPr>
        <w:t>e Poder Legislativo, devendo a correspondente execução orçamentária e financeira ser consolidada no Balanço Geral do Município.</w:t>
      </w:r>
    </w:p>
    <w:p w:rsidR="00340C67" w:rsidRPr="00340C67" w:rsidRDefault="00340C67" w:rsidP="00340C67">
      <w:pPr>
        <w:spacing w:before="100" w:beforeAutospacing="1" w:after="100" w:afterAutospacing="1"/>
        <w:ind w:firstLine="708"/>
        <w:jc w:val="both"/>
        <w:rPr>
          <w:rFonts w:ascii="Century Gothic" w:hAnsi="Century Gothic"/>
        </w:rPr>
      </w:pPr>
      <w:r w:rsidRPr="00340C67">
        <w:rPr>
          <w:rFonts w:ascii="Century Gothic" w:hAnsi="Century Gothic"/>
        </w:rPr>
        <w:t>Art. 6</w:t>
      </w:r>
      <w:r w:rsidRPr="00340C67">
        <w:rPr>
          <w:rFonts w:ascii="Century Gothic" w:hAnsi="Century Gothic"/>
          <w:vertAlign w:val="superscript"/>
        </w:rPr>
        <w:t>o</w:t>
      </w:r>
      <w:r w:rsidRPr="00340C67">
        <w:rPr>
          <w:rFonts w:ascii="Century Gothic" w:hAnsi="Century Gothic"/>
        </w:rPr>
        <w:t xml:space="preserve"> – A Lei Orçamentária discriminará em categorias de programação específica as dotações destinadas a:</w:t>
      </w:r>
    </w:p>
    <w:p w:rsidR="00340C67" w:rsidRPr="00340C67" w:rsidRDefault="00340C67" w:rsidP="00340C67">
      <w:pPr>
        <w:numPr>
          <w:ilvl w:val="0"/>
          <w:numId w:val="10"/>
        </w:numPr>
        <w:tabs>
          <w:tab w:val="num" w:pos="1080"/>
        </w:tabs>
        <w:spacing w:before="100" w:beforeAutospacing="1" w:after="100" w:afterAutospacing="1"/>
        <w:ind w:left="1080"/>
        <w:jc w:val="both"/>
        <w:rPr>
          <w:rFonts w:ascii="Century Gothic" w:hAnsi="Century Gothic"/>
        </w:rPr>
      </w:pPr>
      <w:r w:rsidRPr="00340C67">
        <w:rPr>
          <w:rFonts w:ascii="Century Gothic" w:hAnsi="Century Gothic"/>
        </w:rPr>
        <w:t>Ações descentralizadas de saúde e assistência social;</w:t>
      </w:r>
    </w:p>
    <w:p w:rsidR="00340C67" w:rsidRPr="00340C67" w:rsidRDefault="00340C67" w:rsidP="00340C67">
      <w:pPr>
        <w:numPr>
          <w:ilvl w:val="0"/>
          <w:numId w:val="10"/>
        </w:numPr>
        <w:tabs>
          <w:tab w:val="num" w:pos="1080"/>
        </w:tabs>
        <w:spacing w:before="100" w:beforeAutospacing="1" w:after="100" w:afterAutospacing="1"/>
        <w:ind w:left="1080"/>
        <w:jc w:val="both"/>
        <w:rPr>
          <w:rFonts w:ascii="Century Gothic" w:hAnsi="Century Gothic"/>
        </w:rPr>
      </w:pPr>
      <w:r w:rsidRPr="00340C67">
        <w:rPr>
          <w:rFonts w:ascii="Century Gothic" w:hAnsi="Century Gothic"/>
        </w:rPr>
        <w:t>O atendimento de ações de alimentação escolar;</w:t>
      </w:r>
    </w:p>
    <w:p w:rsidR="00340C67" w:rsidRPr="00340C67" w:rsidRDefault="00340C67" w:rsidP="00340C67">
      <w:pPr>
        <w:numPr>
          <w:ilvl w:val="0"/>
          <w:numId w:val="10"/>
        </w:numPr>
        <w:tabs>
          <w:tab w:val="num" w:pos="1080"/>
        </w:tabs>
        <w:spacing w:before="100" w:beforeAutospacing="1" w:after="100" w:afterAutospacing="1"/>
        <w:ind w:left="1080"/>
        <w:jc w:val="both"/>
        <w:rPr>
          <w:rFonts w:ascii="Century Gothic" w:hAnsi="Century Gothic"/>
        </w:rPr>
      </w:pPr>
      <w:r w:rsidRPr="00340C67">
        <w:rPr>
          <w:rFonts w:ascii="Century Gothic" w:hAnsi="Century Gothic"/>
        </w:rPr>
        <w:t>Ao pagamento de precatórios e requisições de pequeno valor, que constará da unidade orçamentária responsável pelo débito;</w:t>
      </w:r>
    </w:p>
    <w:p w:rsidR="00340C67" w:rsidRPr="00340C67" w:rsidRDefault="00340C67" w:rsidP="00340C67">
      <w:pPr>
        <w:numPr>
          <w:ilvl w:val="0"/>
          <w:numId w:val="10"/>
        </w:numPr>
        <w:tabs>
          <w:tab w:val="num" w:pos="1080"/>
        </w:tabs>
        <w:spacing w:before="100" w:beforeAutospacing="1" w:after="100" w:afterAutospacing="1"/>
        <w:ind w:left="1080"/>
        <w:jc w:val="both"/>
        <w:rPr>
          <w:rFonts w:ascii="Century Gothic" w:hAnsi="Century Gothic"/>
        </w:rPr>
      </w:pPr>
      <w:r w:rsidRPr="00340C67">
        <w:rPr>
          <w:rFonts w:ascii="Century Gothic" w:hAnsi="Century Gothic"/>
        </w:rPr>
        <w:t>Ao atendimento das operações realizadas no âmbito da renegociação e / ou negociações da dívida para com o INSS e outros.</w:t>
      </w:r>
    </w:p>
    <w:p w:rsidR="00340C67" w:rsidRPr="00340C67" w:rsidRDefault="00340C67" w:rsidP="00340C67">
      <w:pPr>
        <w:tabs>
          <w:tab w:val="left" w:pos="700"/>
        </w:tabs>
        <w:spacing w:before="100" w:beforeAutospacing="1" w:after="100" w:afterAutospacing="1"/>
        <w:jc w:val="both"/>
        <w:rPr>
          <w:rFonts w:ascii="Century Gothic" w:hAnsi="Century Gothic"/>
        </w:rPr>
      </w:pPr>
      <w:r w:rsidRPr="00340C67">
        <w:rPr>
          <w:rFonts w:ascii="Century Gothic" w:hAnsi="Century Gothic"/>
        </w:rPr>
        <w:tab/>
        <w:t>Art. 7</w:t>
      </w:r>
      <w:r w:rsidRPr="00340C67">
        <w:rPr>
          <w:rFonts w:ascii="Century Gothic" w:hAnsi="Century Gothic"/>
          <w:vertAlign w:val="superscript"/>
        </w:rPr>
        <w:t>o</w:t>
      </w:r>
      <w:r w:rsidRPr="00340C67">
        <w:rPr>
          <w:rFonts w:ascii="Century Gothic" w:hAnsi="Century Gothic"/>
        </w:rPr>
        <w:t xml:space="preserve"> – O projeto de Lei Orçamentária que o Poder Executivo encaminhará a Câmara Municipal será constituído de:</w:t>
      </w:r>
    </w:p>
    <w:p w:rsidR="00340C67" w:rsidRPr="00340C67" w:rsidRDefault="00340C67" w:rsidP="00340C67">
      <w:pPr>
        <w:numPr>
          <w:ilvl w:val="0"/>
          <w:numId w:val="11"/>
        </w:numPr>
        <w:tabs>
          <w:tab w:val="left" w:pos="1080"/>
        </w:tabs>
        <w:spacing w:before="100" w:beforeAutospacing="1" w:after="100" w:afterAutospacing="1"/>
        <w:ind w:left="1080"/>
        <w:jc w:val="both"/>
        <w:rPr>
          <w:rFonts w:ascii="Century Gothic" w:hAnsi="Century Gothic"/>
        </w:rPr>
      </w:pPr>
      <w:r w:rsidRPr="00340C67">
        <w:rPr>
          <w:rFonts w:ascii="Century Gothic" w:hAnsi="Century Gothic"/>
        </w:rPr>
        <w:t>Orçamento Fiscal, compreendendo o orçamento da administração direta e da Seguridade Social;</w:t>
      </w:r>
    </w:p>
    <w:p w:rsidR="00340C67" w:rsidRPr="00340C67" w:rsidRDefault="00340C67" w:rsidP="00340C67">
      <w:pPr>
        <w:numPr>
          <w:ilvl w:val="0"/>
          <w:numId w:val="11"/>
        </w:numPr>
        <w:tabs>
          <w:tab w:val="left" w:pos="1080"/>
        </w:tabs>
        <w:spacing w:before="100" w:beforeAutospacing="1" w:after="100" w:afterAutospacing="1"/>
        <w:ind w:left="1080"/>
        <w:jc w:val="both"/>
        <w:rPr>
          <w:rFonts w:ascii="Century Gothic" w:hAnsi="Century Gothic"/>
        </w:rPr>
      </w:pPr>
      <w:r w:rsidRPr="00340C67">
        <w:rPr>
          <w:rFonts w:ascii="Century Gothic" w:hAnsi="Century Gothic"/>
        </w:rPr>
        <w:t>Conteúdo e forma que se trata o art. 22, incisos I, II e III, da Lei nº. 4.320/64;</w:t>
      </w:r>
    </w:p>
    <w:p w:rsidR="00340C67" w:rsidRPr="00340C67" w:rsidRDefault="00340C67" w:rsidP="00340C67">
      <w:pPr>
        <w:numPr>
          <w:ilvl w:val="0"/>
          <w:numId w:val="11"/>
        </w:numPr>
        <w:tabs>
          <w:tab w:val="left" w:pos="1080"/>
        </w:tabs>
        <w:spacing w:before="100" w:beforeAutospacing="1" w:after="100" w:afterAutospacing="1"/>
        <w:ind w:left="1080"/>
        <w:jc w:val="both"/>
        <w:rPr>
          <w:rFonts w:ascii="Century Gothic" w:hAnsi="Century Gothic"/>
        </w:rPr>
      </w:pPr>
      <w:r w:rsidRPr="00340C67">
        <w:rPr>
          <w:rFonts w:ascii="Century Gothic" w:hAnsi="Century Gothic"/>
        </w:rPr>
        <w:t>Demonstrativo da aplicação de recursos na manutenção do desenvolvimento do ensino, nos termos do art. 212 da Constituição Federação, e Emenda Constitucional nº. 14/96;</w:t>
      </w:r>
    </w:p>
    <w:p w:rsidR="00340C67" w:rsidRPr="00340C67" w:rsidRDefault="00340C67" w:rsidP="00340C67">
      <w:pPr>
        <w:numPr>
          <w:ilvl w:val="0"/>
          <w:numId w:val="11"/>
        </w:numPr>
        <w:tabs>
          <w:tab w:val="left" w:pos="1080"/>
        </w:tabs>
        <w:spacing w:before="100" w:beforeAutospacing="1" w:after="100" w:afterAutospacing="1"/>
        <w:ind w:left="1080"/>
        <w:jc w:val="both"/>
        <w:rPr>
          <w:rFonts w:ascii="Century Gothic" w:hAnsi="Century Gothic"/>
        </w:rPr>
      </w:pPr>
      <w:r w:rsidRPr="00340C67">
        <w:rPr>
          <w:rFonts w:ascii="Century Gothic" w:hAnsi="Century Gothic"/>
        </w:rPr>
        <w:t>Demonstrativo da aplicação de recursos com pessoal, nos termos da Lei Complementar Federal nº. 101, de 04 de maio de 2000.</w:t>
      </w:r>
    </w:p>
    <w:p w:rsidR="00340C67" w:rsidRPr="00340C67" w:rsidRDefault="00340C67" w:rsidP="00340C67">
      <w:pPr>
        <w:tabs>
          <w:tab w:val="left" w:pos="720"/>
        </w:tabs>
        <w:spacing w:before="100" w:beforeAutospacing="1" w:after="100" w:afterAutospacing="1"/>
        <w:jc w:val="both"/>
        <w:rPr>
          <w:rFonts w:ascii="Century Gothic" w:hAnsi="Century Gothic"/>
        </w:rPr>
      </w:pPr>
      <w:r w:rsidRPr="00340C67">
        <w:rPr>
          <w:rFonts w:ascii="Century Gothic" w:hAnsi="Century Gothic"/>
        </w:rPr>
        <w:tab/>
        <w:t>Art. 8</w:t>
      </w:r>
      <w:r w:rsidRPr="00340C67">
        <w:rPr>
          <w:rFonts w:ascii="Century Gothic" w:hAnsi="Century Gothic"/>
          <w:vertAlign w:val="superscript"/>
        </w:rPr>
        <w:t>o</w:t>
      </w:r>
      <w:r w:rsidRPr="00340C67">
        <w:rPr>
          <w:rFonts w:ascii="Century Gothic" w:hAnsi="Century Gothic"/>
        </w:rPr>
        <w:t xml:space="preserve"> – A lei orçamentária deverá conter apenas matéria financeira, excluindo-se dela qualquer dispositivo estranho à estimativa da receita e à fixação de despesa para o próximo exercício.</w:t>
      </w:r>
    </w:p>
    <w:p w:rsidR="00340C67" w:rsidRPr="00340C67" w:rsidRDefault="00340C67" w:rsidP="00340C67">
      <w:pPr>
        <w:tabs>
          <w:tab w:val="left" w:pos="720"/>
        </w:tabs>
        <w:spacing w:before="100" w:beforeAutospacing="1" w:after="100" w:afterAutospacing="1"/>
        <w:jc w:val="both"/>
        <w:rPr>
          <w:rFonts w:ascii="Century Gothic" w:hAnsi="Century Gothic"/>
        </w:rPr>
      </w:pPr>
      <w:r w:rsidRPr="00340C67">
        <w:rPr>
          <w:rFonts w:ascii="Century Gothic" w:hAnsi="Century Gothic"/>
        </w:rPr>
        <w:tab/>
        <w:t>Parágrafo único. Não se inclui na proibição, a autorização para abertura de créditos adicionais e contratação de operações de crédito, ainda que por antecipação de receita.</w:t>
      </w:r>
    </w:p>
    <w:p w:rsidR="00340C67" w:rsidRPr="00340C67" w:rsidRDefault="00340C67" w:rsidP="00340C67">
      <w:pPr>
        <w:tabs>
          <w:tab w:val="left" w:pos="720"/>
        </w:tabs>
        <w:spacing w:before="100" w:beforeAutospacing="1" w:after="100" w:afterAutospacing="1"/>
        <w:jc w:val="both"/>
        <w:rPr>
          <w:rFonts w:ascii="Century Gothic" w:hAnsi="Century Gothic"/>
        </w:rPr>
      </w:pPr>
      <w:r w:rsidRPr="00340C67">
        <w:rPr>
          <w:rFonts w:ascii="Century Gothic" w:hAnsi="Century Gothic"/>
        </w:rPr>
        <w:tab/>
        <w:t>Art. 9</w:t>
      </w:r>
      <w:r w:rsidRPr="00340C67">
        <w:rPr>
          <w:rFonts w:ascii="Century Gothic" w:hAnsi="Century Gothic"/>
          <w:vertAlign w:val="superscript"/>
        </w:rPr>
        <w:t>o</w:t>
      </w:r>
      <w:r w:rsidRPr="00340C67">
        <w:rPr>
          <w:rFonts w:ascii="Century Gothic" w:hAnsi="Century Gothic"/>
        </w:rPr>
        <w:t xml:space="preserve"> – Da proposta orçamentária constará autorização para abertura de créditos adicionais suplementares ao orçamento de 2007, até o limite de 20% (vinte por cento) do total da despesa prevista, para reforço das dotações orçamentárias e a criação de elementos de despesa, nos termos da Lei 4.320/64,</w:t>
      </w:r>
      <w:proofErr w:type="gramStart"/>
      <w:r w:rsidRPr="00340C67">
        <w:rPr>
          <w:rFonts w:ascii="Century Gothic" w:hAnsi="Century Gothic"/>
        </w:rPr>
        <w:t xml:space="preserve">  </w:t>
      </w:r>
      <w:proofErr w:type="gramEnd"/>
      <w:r w:rsidRPr="00340C67">
        <w:rPr>
          <w:rFonts w:ascii="Century Gothic" w:hAnsi="Century Gothic"/>
        </w:rPr>
        <w:t xml:space="preserve">que será através de Decreto do </w:t>
      </w:r>
      <w:r w:rsidRPr="00340C67">
        <w:rPr>
          <w:rFonts w:ascii="Century Gothic" w:hAnsi="Century Gothic"/>
        </w:rPr>
        <w:lastRenderedPageBreak/>
        <w:t>Poder Executivo, bem como os Fundos Especiais de Administração Indireta.</w:t>
      </w:r>
    </w:p>
    <w:p w:rsidR="00340C67" w:rsidRPr="00340C67" w:rsidRDefault="00340C67" w:rsidP="00340C67">
      <w:pPr>
        <w:keepNext/>
        <w:tabs>
          <w:tab w:val="left" w:pos="720"/>
        </w:tabs>
        <w:spacing w:before="100" w:beforeAutospacing="1" w:after="100" w:afterAutospacing="1" w:line="360" w:lineRule="auto"/>
        <w:jc w:val="center"/>
        <w:outlineLvl w:val="0"/>
        <w:rPr>
          <w:rFonts w:ascii="Century Gothic" w:eastAsia="Batang" w:hAnsi="Century Gothic"/>
          <w:b/>
        </w:rPr>
      </w:pPr>
      <w:r w:rsidRPr="00340C67">
        <w:rPr>
          <w:rFonts w:ascii="Century Gothic" w:eastAsia="Batang" w:hAnsi="Century Gothic"/>
          <w:b/>
        </w:rPr>
        <w:t>CAPÍTULO III</w:t>
      </w:r>
    </w:p>
    <w:p w:rsidR="00340C67" w:rsidRPr="00340C67" w:rsidRDefault="00340C67" w:rsidP="00340C67">
      <w:pPr>
        <w:tabs>
          <w:tab w:val="left" w:pos="720"/>
        </w:tabs>
        <w:spacing w:before="100" w:beforeAutospacing="1" w:after="100" w:afterAutospacing="1"/>
        <w:jc w:val="center"/>
        <w:rPr>
          <w:rFonts w:ascii="Century Gothic" w:hAnsi="Century Gothic"/>
          <w:b/>
          <w:bCs/>
        </w:rPr>
      </w:pPr>
      <w:r w:rsidRPr="00340C67">
        <w:rPr>
          <w:rFonts w:ascii="Century Gothic" w:hAnsi="Century Gothic"/>
          <w:b/>
          <w:bCs/>
        </w:rPr>
        <w:t>Das Diretrizes Gerais para a Elaboração e Execução dos Orçamentos Fiscal e da Seguridade Social do município</w:t>
      </w:r>
    </w:p>
    <w:p w:rsidR="00340C67" w:rsidRPr="00340C67" w:rsidRDefault="00340C67" w:rsidP="00340C67">
      <w:pPr>
        <w:tabs>
          <w:tab w:val="left" w:pos="720"/>
        </w:tabs>
        <w:spacing w:before="100" w:beforeAutospacing="1" w:after="100" w:afterAutospacing="1"/>
        <w:jc w:val="center"/>
        <w:rPr>
          <w:rFonts w:ascii="Century Gothic" w:hAnsi="Century Gothic"/>
          <w:b/>
          <w:bCs/>
        </w:rPr>
      </w:pPr>
      <w:r w:rsidRPr="00340C67">
        <w:rPr>
          <w:rFonts w:ascii="Century Gothic" w:hAnsi="Century Gothic"/>
          <w:b/>
          <w:bCs/>
        </w:rPr>
        <w:t>Sessão i</w:t>
      </w:r>
    </w:p>
    <w:p w:rsidR="00340C67" w:rsidRPr="00340C67" w:rsidRDefault="00340C67" w:rsidP="00340C67">
      <w:pPr>
        <w:tabs>
          <w:tab w:val="left" w:pos="720"/>
        </w:tabs>
        <w:spacing w:before="100" w:beforeAutospacing="1" w:after="100" w:afterAutospacing="1"/>
        <w:jc w:val="center"/>
        <w:rPr>
          <w:rFonts w:ascii="Century Gothic" w:hAnsi="Century Gothic"/>
          <w:b/>
          <w:bCs/>
        </w:rPr>
      </w:pPr>
      <w:r w:rsidRPr="00340C67">
        <w:rPr>
          <w:rFonts w:ascii="Century Gothic" w:hAnsi="Century Gothic"/>
          <w:b/>
          <w:bCs/>
        </w:rPr>
        <w:t>Orçamento fiscal</w:t>
      </w:r>
    </w:p>
    <w:p w:rsidR="00340C67" w:rsidRPr="00340C67" w:rsidRDefault="00340C67" w:rsidP="00340C67">
      <w:pPr>
        <w:spacing w:before="100" w:beforeAutospacing="1" w:after="100" w:afterAutospacing="1"/>
        <w:jc w:val="both"/>
        <w:rPr>
          <w:rFonts w:ascii="Century Gothic" w:eastAsia="Batang" w:hAnsi="Century Gothic"/>
          <w:bCs/>
        </w:rPr>
      </w:pPr>
      <w:r w:rsidRPr="00340C67">
        <w:rPr>
          <w:rFonts w:ascii="Century Gothic" w:eastAsia="Batang" w:hAnsi="Century Gothic"/>
          <w:bCs/>
          <w:color w:val="000080"/>
        </w:rPr>
        <w:tab/>
      </w:r>
      <w:r w:rsidRPr="00340C67">
        <w:rPr>
          <w:rFonts w:ascii="Century Gothic" w:eastAsia="Batang" w:hAnsi="Century Gothic"/>
          <w:bCs/>
        </w:rPr>
        <w:t>Art. 10 – A lei orçamentária para o exercício financeiro de 2007 será elaborada conforme as diretrizes, as metas e as prioridades estabelecidas no Plano Plurianual e nesta lei, observadas as normas da Lei Federal nº. 4.320, de 17 de março de 1964, e a Lei Federal Complementar nº. 101 de 04 de maio de 2000.</w:t>
      </w:r>
    </w:p>
    <w:p w:rsidR="00340C67" w:rsidRPr="00340C67" w:rsidRDefault="00340C67" w:rsidP="00340C67">
      <w:pPr>
        <w:tabs>
          <w:tab w:val="left" w:pos="720"/>
        </w:tabs>
        <w:spacing w:before="100" w:beforeAutospacing="1" w:after="100" w:afterAutospacing="1"/>
        <w:jc w:val="both"/>
        <w:rPr>
          <w:rFonts w:ascii="Century Gothic" w:hAnsi="Century Gothic"/>
        </w:rPr>
      </w:pPr>
      <w:r w:rsidRPr="00340C67">
        <w:rPr>
          <w:rFonts w:ascii="Century Gothic" w:hAnsi="Century Gothic"/>
        </w:rPr>
        <w:tab/>
        <w:t>Art. 11 – A elaboração do projeto, a aprovação e a execução da lei orçamentária de 2007 deverão ser realizadas de modo a evidenciar a transparência da gestão fiscal, observando-se o princípio da publicidade e permitindo-se o amplo acesso da sociedade a todas as informações relativas a cada uma dessas etapas.</w:t>
      </w:r>
    </w:p>
    <w:p w:rsidR="00340C67" w:rsidRPr="00340C67" w:rsidRDefault="00340C67" w:rsidP="00340C67">
      <w:pPr>
        <w:tabs>
          <w:tab w:val="left" w:pos="720"/>
        </w:tabs>
        <w:spacing w:before="100" w:beforeAutospacing="1" w:after="100" w:afterAutospacing="1"/>
        <w:jc w:val="both"/>
        <w:rPr>
          <w:rFonts w:ascii="Century Gothic" w:hAnsi="Century Gothic"/>
        </w:rPr>
      </w:pPr>
      <w:r w:rsidRPr="00340C67">
        <w:rPr>
          <w:rFonts w:ascii="Century Gothic" w:hAnsi="Century Gothic"/>
        </w:rPr>
        <w:tab/>
        <w:t>Art. 12 – As metas fiscais serão indicadas segundo os respectivos projetos e atividades e constarão dos demonstrativos das despesas do orçamento fiscal e da seguridade social segundo os programas de governo, na forma dos anexos propostos pela Lei Federal 4.320, de 17 de março de 1964.</w:t>
      </w:r>
    </w:p>
    <w:p w:rsidR="00340C67" w:rsidRPr="00340C67" w:rsidRDefault="00340C67" w:rsidP="00340C67">
      <w:pPr>
        <w:tabs>
          <w:tab w:val="left" w:pos="720"/>
        </w:tabs>
        <w:spacing w:before="100" w:beforeAutospacing="1" w:after="100" w:afterAutospacing="1"/>
        <w:jc w:val="both"/>
        <w:rPr>
          <w:rFonts w:ascii="Century Gothic" w:hAnsi="Century Gothic"/>
        </w:rPr>
      </w:pPr>
      <w:r w:rsidRPr="00340C67">
        <w:rPr>
          <w:rFonts w:ascii="Century Gothic" w:hAnsi="Century Gothic"/>
        </w:rPr>
        <w:tab/>
        <w:t>Art. 13 – O orçamento anual compreenderá obrigatoriamente as despesas e receitas relativas a todos os Poderes, de modo a evidenciar as políticas e os programas de governo, obedecidos, na sua elaboração, os princípios da anualidade, unidade, equilíbrio e exclusividade.</w:t>
      </w:r>
    </w:p>
    <w:p w:rsidR="00340C67" w:rsidRPr="00340C67" w:rsidRDefault="00340C67" w:rsidP="00340C67">
      <w:pPr>
        <w:tabs>
          <w:tab w:val="left" w:pos="720"/>
        </w:tabs>
        <w:spacing w:before="100" w:beforeAutospacing="1" w:after="100" w:afterAutospacing="1"/>
        <w:jc w:val="both"/>
        <w:rPr>
          <w:rFonts w:ascii="Century Gothic" w:hAnsi="Century Gothic"/>
        </w:rPr>
      </w:pPr>
      <w:r w:rsidRPr="00340C67">
        <w:rPr>
          <w:rFonts w:ascii="Century Gothic" w:hAnsi="Century Gothic"/>
        </w:rPr>
        <w:tab/>
        <w:t>Art. 14 – Os valores de receitas e despesas, expressos em preços correntes, observarão as normas técnicas e legais, considerarão os efeitos das alterações na legislação, da variação do índice dos preços, do crescimento econômico ou de qualquer outro fator relevante e serão acompanhados de demonstrativo de sua evolução nos últimos três anos, e da projeção para os dois seguintes.</w:t>
      </w:r>
    </w:p>
    <w:p w:rsidR="00340C67" w:rsidRPr="00340C67" w:rsidRDefault="00340C67" w:rsidP="00340C67">
      <w:pPr>
        <w:tabs>
          <w:tab w:val="left" w:pos="720"/>
        </w:tabs>
        <w:spacing w:before="100" w:beforeAutospacing="1" w:after="100" w:afterAutospacing="1"/>
        <w:jc w:val="both"/>
        <w:rPr>
          <w:rFonts w:ascii="Century Gothic" w:hAnsi="Century Gothic"/>
        </w:rPr>
      </w:pPr>
      <w:r w:rsidRPr="00340C67">
        <w:rPr>
          <w:rFonts w:ascii="Century Gothic" w:hAnsi="Century Gothic"/>
        </w:rPr>
        <w:tab/>
        <w:t xml:space="preserve">Parágrafo Único – A lei orçamentária estimará os valores da receita e fixará os valores das despesas de acordo coma variação de preços prevista para o exercício de 2007, e far-se-á consoante as exigências da Lei Federal 4.320/64, normas complementares e </w:t>
      </w:r>
      <w:r w:rsidRPr="00340C67">
        <w:rPr>
          <w:rFonts w:ascii="Century Gothic" w:hAnsi="Century Gothic"/>
        </w:rPr>
        <w:lastRenderedPageBreak/>
        <w:t>programa eletrônico fornecido pelo Tribunal de Contas do Estado de Rondônia.</w:t>
      </w:r>
    </w:p>
    <w:p w:rsidR="00340C67" w:rsidRPr="00340C67" w:rsidRDefault="00340C67" w:rsidP="00340C67">
      <w:pPr>
        <w:tabs>
          <w:tab w:val="left" w:pos="720"/>
        </w:tabs>
        <w:spacing w:before="100" w:beforeAutospacing="1" w:after="100" w:afterAutospacing="1"/>
        <w:jc w:val="both"/>
        <w:rPr>
          <w:rFonts w:ascii="Century Gothic" w:hAnsi="Century Gothic"/>
        </w:rPr>
      </w:pPr>
      <w:r w:rsidRPr="00340C67">
        <w:rPr>
          <w:rFonts w:ascii="Century Gothic" w:hAnsi="Century Gothic"/>
        </w:rPr>
        <w:tab/>
        <w:t>Art. 15 – As receitas com operações de crédito não poderão ser superiores às despesas de capital.</w:t>
      </w:r>
    </w:p>
    <w:p w:rsidR="00340C67" w:rsidRPr="00340C67" w:rsidRDefault="00340C67" w:rsidP="00340C67">
      <w:pPr>
        <w:tabs>
          <w:tab w:val="left" w:pos="720"/>
        </w:tabs>
        <w:spacing w:before="100" w:beforeAutospacing="1" w:after="100" w:afterAutospacing="1"/>
        <w:jc w:val="both"/>
        <w:rPr>
          <w:rFonts w:ascii="Century Gothic" w:hAnsi="Century Gothic"/>
        </w:rPr>
      </w:pPr>
      <w:r w:rsidRPr="00340C67">
        <w:rPr>
          <w:rFonts w:ascii="Century Gothic" w:hAnsi="Century Gothic"/>
        </w:rPr>
        <w:t>Art. 16 – Na estimativa das receitas próprias, serão considerados:</w:t>
      </w:r>
    </w:p>
    <w:p w:rsidR="00340C67" w:rsidRPr="00340C67" w:rsidRDefault="00340C67" w:rsidP="00340C67">
      <w:pPr>
        <w:numPr>
          <w:ilvl w:val="0"/>
          <w:numId w:val="12"/>
        </w:numPr>
        <w:spacing w:before="100" w:beforeAutospacing="1" w:after="100" w:afterAutospacing="1"/>
        <w:jc w:val="both"/>
        <w:rPr>
          <w:rFonts w:ascii="Century Gothic" w:hAnsi="Century Gothic"/>
        </w:rPr>
      </w:pPr>
      <w:r w:rsidRPr="00340C67">
        <w:rPr>
          <w:rFonts w:ascii="Century Gothic" w:hAnsi="Century Gothic"/>
        </w:rPr>
        <w:t>Projetos de lei sobre matéria tributária</w:t>
      </w:r>
      <w:proofErr w:type="gramStart"/>
      <w:r w:rsidRPr="00340C67">
        <w:rPr>
          <w:rFonts w:ascii="Century Gothic" w:hAnsi="Century Gothic"/>
        </w:rPr>
        <w:t xml:space="preserve">  </w:t>
      </w:r>
      <w:proofErr w:type="gramEnd"/>
      <w:r w:rsidRPr="00340C67">
        <w:rPr>
          <w:rFonts w:ascii="Century Gothic" w:hAnsi="Century Gothic"/>
        </w:rPr>
        <w:t>caso haja  alteração na legislação vigente, com vistas a seu aperfeiçoamento, adequação a mandamentos constitucionais e ajustamento a leis complementares federais, resoluções de Senado Federal ou decisões judiciais;</w:t>
      </w:r>
    </w:p>
    <w:p w:rsidR="00340C67" w:rsidRPr="00340C67" w:rsidRDefault="00340C67" w:rsidP="00340C67">
      <w:pPr>
        <w:numPr>
          <w:ilvl w:val="0"/>
          <w:numId w:val="12"/>
        </w:numPr>
        <w:spacing w:before="100" w:beforeAutospacing="1" w:after="100" w:afterAutospacing="1"/>
        <w:jc w:val="both"/>
        <w:rPr>
          <w:rFonts w:ascii="Century Gothic" w:hAnsi="Century Gothic"/>
        </w:rPr>
      </w:pPr>
      <w:r w:rsidRPr="00340C67">
        <w:rPr>
          <w:rFonts w:ascii="Century Gothic" w:hAnsi="Century Gothic"/>
        </w:rPr>
        <w:t>Os fatores que influem as arrecadações dos impostos e taxas;</w:t>
      </w:r>
    </w:p>
    <w:p w:rsidR="00340C67" w:rsidRPr="00340C67" w:rsidRDefault="00340C67" w:rsidP="00340C67">
      <w:pPr>
        <w:numPr>
          <w:ilvl w:val="0"/>
          <w:numId w:val="12"/>
        </w:numPr>
        <w:spacing w:before="100" w:beforeAutospacing="1" w:after="100" w:afterAutospacing="1"/>
        <w:jc w:val="both"/>
        <w:rPr>
          <w:rFonts w:ascii="Century Gothic" w:hAnsi="Century Gothic"/>
        </w:rPr>
      </w:pPr>
      <w:r w:rsidRPr="00340C67">
        <w:rPr>
          <w:rFonts w:ascii="Century Gothic" w:hAnsi="Century Gothic"/>
        </w:rPr>
        <w:t>Os fatores conjunturais que possam vir a influenciar a produtividade de cada fonte.</w:t>
      </w:r>
    </w:p>
    <w:p w:rsidR="00340C67" w:rsidRPr="00340C67" w:rsidRDefault="00340C67" w:rsidP="00340C67">
      <w:pPr>
        <w:spacing w:before="100" w:beforeAutospacing="1" w:after="100" w:afterAutospacing="1"/>
        <w:ind w:firstLine="708"/>
        <w:jc w:val="both"/>
        <w:rPr>
          <w:rFonts w:ascii="Century Gothic" w:eastAsia="Batang" w:hAnsi="Century Gothic"/>
        </w:rPr>
      </w:pPr>
      <w:r w:rsidRPr="00340C67">
        <w:rPr>
          <w:rFonts w:ascii="Century Gothic" w:eastAsia="Batang" w:hAnsi="Century Gothic"/>
        </w:rPr>
        <w:t>Parágrafo único – A estimativa de receita de transferências terá como base informações de órgãos externos.</w:t>
      </w:r>
    </w:p>
    <w:p w:rsidR="00340C67" w:rsidRPr="00340C67" w:rsidRDefault="00340C67" w:rsidP="00340C67">
      <w:pPr>
        <w:tabs>
          <w:tab w:val="left" w:pos="720"/>
        </w:tabs>
        <w:spacing w:before="100" w:beforeAutospacing="1" w:after="100" w:afterAutospacing="1"/>
        <w:ind w:firstLine="720"/>
        <w:jc w:val="both"/>
        <w:rPr>
          <w:rFonts w:ascii="Century Gothic" w:hAnsi="Century Gothic"/>
        </w:rPr>
      </w:pPr>
      <w:r w:rsidRPr="00340C67">
        <w:rPr>
          <w:rFonts w:ascii="Century Gothic" w:hAnsi="Century Gothic"/>
        </w:rPr>
        <w:t>Art. 17 – As receitas municipais serão programadas prioritariamente para atender:</w:t>
      </w:r>
    </w:p>
    <w:p w:rsidR="00340C67" w:rsidRPr="00340C67" w:rsidRDefault="00340C67" w:rsidP="00340C67">
      <w:pPr>
        <w:numPr>
          <w:ilvl w:val="0"/>
          <w:numId w:val="13"/>
        </w:numPr>
        <w:tabs>
          <w:tab w:val="num" w:pos="720"/>
        </w:tabs>
        <w:spacing w:before="100" w:beforeAutospacing="1" w:after="100" w:afterAutospacing="1"/>
        <w:ind w:left="720"/>
        <w:jc w:val="both"/>
        <w:rPr>
          <w:rFonts w:ascii="Century Gothic" w:hAnsi="Century Gothic"/>
        </w:rPr>
      </w:pPr>
      <w:r w:rsidRPr="00340C67">
        <w:rPr>
          <w:rFonts w:ascii="Century Gothic" w:hAnsi="Century Gothic"/>
        </w:rPr>
        <w:t>Ao pagamento da dívida municipal e seus serviços;</w:t>
      </w:r>
    </w:p>
    <w:p w:rsidR="00340C67" w:rsidRPr="00340C67" w:rsidRDefault="00340C67" w:rsidP="00340C67">
      <w:pPr>
        <w:numPr>
          <w:ilvl w:val="0"/>
          <w:numId w:val="13"/>
        </w:numPr>
        <w:tabs>
          <w:tab w:val="num" w:pos="720"/>
        </w:tabs>
        <w:spacing w:before="100" w:beforeAutospacing="1" w:after="100" w:afterAutospacing="1"/>
        <w:ind w:left="720"/>
        <w:jc w:val="both"/>
        <w:rPr>
          <w:rFonts w:ascii="Century Gothic" w:hAnsi="Century Gothic"/>
        </w:rPr>
      </w:pPr>
      <w:r w:rsidRPr="00340C67">
        <w:rPr>
          <w:rFonts w:ascii="Century Gothic" w:hAnsi="Century Gothic"/>
        </w:rPr>
        <w:t>Ao pagamento de sentenças judiciais provenientes de Precatório – PRC e Requisição de Pequeno Valor – RPV, em cumprimento ao que dispõe a Constituição Federal e ao ADCT;</w:t>
      </w:r>
    </w:p>
    <w:p w:rsidR="00340C67" w:rsidRPr="00340C67" w:rsidRDefault="00340C67" w:rsidP="00340C67">
      <w:pPr>
        <w:numPr>
          <w:ilvl w:val="0"/>
          <w:numId w:val="13"/>
        </w:numPr>
        <w:tabs>
          <w:tab w:val="num" w:pos="720"/>
        </w:tabs>
        <w:spacing w:before="100" w:beforeAutospacing="1" w:after="100" w:afterAutospacing="1"/>
        <w:ind w:left="720"/>
        <w:jc w:val="both"/>
        <w:rPr>
          <w:rFonts w:ascii="Century Gothic" w:hAnsi="Century Gothic"/>
        </w:rPr>
      </w:pPr>
      <w:r w:rsidRPr="00340C67">
        <w:rPr>
          <w:rFonts w:ascii="Century Gothic" w:hAnsi="Century Gothic"/>
        </w:rPr>
        <w:t>Ao pagamento de pessoal e encargos sociais;</w:t>
      </w:r>
    </w:p>
    <w:p w:rsidR="00340C67" w:rsidRPr="00340C67" w:rsidRDefault="00340C67" w:rsidP="00340C67">
      <w:pPr>
        <w:numPr>
          <w:ilvl w:val="0"/>
          <w:numId w:val="13"/>
        </w:numPr>
        <w:tabs>
          <w:tab w:val="num" w:pos="720"/>
        </w:tabs>
        <w:spacing w:before="100" w:beforeAutospacing="1" w:after="100" w:afterAutospacing="1"/>
        <w:ind w:left="720"/>
        <w:jc w:val="both"/>
        <w:rPr>
          <w:rFonts w:ascii="Century Gothic" w:hAnsi="Century Gothic"/>
        </w:rPr>
      </w:pPr>
      <w:r w:rsidRPr="00340C67">
        <w:rPr>
          <w:rFonts w:ascii="Century Gothic" w:hAnsi="Century Gothic"/>
        </w:rPr>
        <w:t>À manutenção e desenvolvimento do ensino;</w:t>
      </w:r>
    </w:p>
    <w:p w:rsidR="00340C67" w:rsidRPr="00340C67" w:rsidRDefault="00340C67" w:rsidP="00340C67">
      <w:pPr>
        <w:numPr>
          <w:ilvl w:val="0"/>
          <w:numId w:val="13"/>
        </w:numPr>
        <w:tabs>
          <w:tab w:val="num" w:pos="720"/>
        </w:tabs>
        <w:spacing w:before="100" w:beforeAutospacing="1" w:after="100" w:afterAutospacing="1"/>
        <w:ind w:left="720"/>
        <w:jc w:val="both"/>
        <w:rPr>
          <w:rFonts w:ascii="Century Gothic" w:hAnsi="Century Gothic"/>
        </w:rPr>
      </w:pPr>
      <w:r w:rsidRPr="00340C67">
        <w:rPr>
          <w:rFonts w:ascii="Century Gothic" w:hAnsi="Century Gothic"/>
        </w:rPr>
        <w:t>À manutenção dos programas de saúde;</w:t>
      </w:r>
    </w:p>
    <w:p w:rsidR="00340C67" w:rsidRPr="00340C67" w:rsidRDefault="00340C67" w:rsidP="00340C67">
      <w:pPr>
        <w:numPr>
          <w:ilvl w:val="0"/>
          <w:numId w:val="13"/>
        </w:numPr>
        <w:tabs>
          <w:tab w:val="num" w:pos="720"/>
        </w:tabs>
        <w:spacing w:before="100" w:beforeAutospacing="1" w:after="100" w:afterAutospacing="1"/>
        <w:ind w:left="720"/>
        <w:jc w:val="both"/>
        <w:rPr>
          <w:rFonts w:ascii="Century Gothic" w:hAnsi="Century Gothic"/>
        </w:rPr>
      </w:pPr>
      <w:r w:rsidRPr="00340C67">
        <w:rPr>
          <w:rFonts w:ascii="Century Gothic" w:hAnsi="Century Gothic"/>
        </w:rPr>
        <w:t>Ao fomento à agropecuária;</w:t>
      </w:r>
    </w:p>
    <w:p w:rsidR="00340C67" w:rsidRPr="00340C67" w:rsidRDefault="00340C67" w:rsidP="00340C67">
      <w:pPr>
        <w:numPr>
          <w:ilvl w:val="0"/>
          <w:numId w:val="13"/>
        </w:numPr>
        <w:tabs>
          <w:tab w:val="num" w:pos="720"/>
        </w:tabs>
        <w:spacing w:before="100" w:beforeAutospacing="1" w:after="100" w:afterAutospacing="1"/>
        <w:ind w:left="720"/>
        <w:jc w:val="both"/>
        <w:rPr>
          <w:rFonts w:ascii="Century Gothic" w:hAnsi="Century Gothic"/>
        </w:rPr>
      </w:pPr>
      <w:r w:rsidRPr="00340C67">
        <w:rPr>
          <w:rFonts w:ascii="Century Gothic" w:hAnsi="Century Gothic"/>
        </w:rPr>
        <w:t>Aos recursos para a manutenção da atividade administrativa operacional;</w:t>
      </w:r>
    </w:p>
    <w:p w:rsidR="00340C67" w:rsidRPr="00340C67" w:rsidRDefault="00340C67" w:rsidP="00340C67">
      <w:pPr>
        <w:numPr>
          <w:ilvl w:val="0"/>
          <w:numId w:val="13"/>
        </w:numPr>
        <w:tabs>
          <w:tab w:val="num" w:pos="720"/>
        </w:tabs>
        <w:spacing w:before="100" w:beforeAutospacing="1" w:after="100" w:afterAutospacing="1"/>
        <w:ind w:left="720"/>
        <w:jc w:val="both"/>
        <w:rPr>
          <w:rFonts w:ascii="Century Gothic" w:hAnsi="Century Gothic"/>
        </w:rPr>
      </w:pPr>
      <w:r w:rsidRPr="00340C67">
        <w:rPr>
          <w:rFonts w:ascii="Century Gothic" w:hAnsi="Century Gothic"/>
        </w:rPr>
        <w:t>À contrapartida de programas pactuados em convênio;</w:t>
      </w:r>
    </w:p>
    <w:p w:rsidR="00340C67" w:rsidRPr="00340C67" w:rsidRDefault="00340C67" w:rsidP="00340C67">
      <w:pPr>
        <w:numPr>
          <w:ilvl w:val="0"/>
          <w:numId w:val="13"/>
        </w:numPr>
        <w:tabs>
          <w:tab w:val="num" w:pos="720"/>
        </w:tabs>
        <w:spacing w:before="100" w:beforeAutospacing="1" w:after="100" w:afterAutospacing="1"/>
        <w:ind w:left="720"/>
        <w:jc w:val="both"/>
        <w:rPr>
          <w:rFonts w:ascii="Century Gothic" w:hAnsi="Century Gothic"/>
        </w:rPr>
      </w:pPr>
      <w:r w:rsidRPr="00340C67">
        <w:rPr>
          <w:rFonts w:ascii="Century Gothic" w:hAnsi="Century Gothic"/>
        </w:rPr>
        <w:t>Aos programas</w:t>
      </w:r>
      <w:proofErr w:type="gramStart"/>
      <w:r w:rsidRPr="00340C67">
        <w:rPr>
          <w:rFonts w:ascii="Century Gothic" w:hAnsi="Century Gothic"/>
        </w:rPr>
        <w:t xml:space="preserve">  </w:t>
      </w:r>
      <w:proofErr w:type="gramEnd"/>
      <w:r w:rsidRPr="00340C67">
        <w:rPr>
          <w:rFonts w:ascii="Century Gothic" w:hAnsi="Century Gothic"/>
        </w:rPr>
        <w:t>definidos no Plano Plurianual.</w:t>
      </w:r>
    </w:p>
    <w:p w:rsidR="00340C67" w:rsidRPr="00340C67" w:rsidRDefault="00340C67" w:rsidP="00340C67">
      <w:pPr>
        <w:tabs>
          <w:tab w:val="left" w:pos="900"/>
        </w:tabs>
        <w:spacing w:before="100" w:beforeAutospacing="1" w:after="100" w:afterAutospacing="1"/>
        <w:ind w:firstLine="708"/>
        <w:jc w:val="both"/>
        <w:rPr>
          <w:rFonts w:ascii="Century Gothic" w:eastAsia="Batang" w:hAnsi="Century Gothic"/>
        </w:rPr>
      </w:pPr>
      <w:r w:rsidRPr="00340C67">
        <w:rPr>
          <w:rFonts w:ascii="Century Gothic" w:eastAsia="Batang" w:hAnsi="Century Gothic"/>
        </w:rPr>
        <w:t>Parágrafo único – Os recursos constantes dos incisos I, III, IV e V terão prioridade sobre qualquer outro.</w:t>
      </w:r>
    </w:p>
    <w:p w:rsidR="00340C67" w:rsidRPr="00340C67" w:rsidRDefault="00340C67" w:rsidP="00340C67">
      <w:pPr>
        <w:tabs>
          <w:tab w:val="left" w:pos="900"/>
        </w:tabs>
        <w:spacing w:before="100" w:beforeAutospacing="1" w:after="100" w:afterAutospacing="1"/>
        <w:ind w:firstLine="720"/>
        <w:jc w:val="both"/>
        <w:rPr>
          <w:rFonts w:ascii="Century Gothic" w:hAnsi="Century Gothic"/>
        </w:rPr>
      </w:pPr>
      <w:r w:rsidRPr="00340C67">
        <w:rPr>
          <w:rFonts w:ascii="Century Gothic" w:hAnsi="Century Gothic"/>
        </w:rPr>
        <w:t>Art. 18 – Constituem as receitas do Município aquelas provenientes:</w:t>
      </w:r>
    </w:p>
    <w:p w:rsidR="00340C67" w:rsidRPr="00340C67" w:rsidRDefault="00340C67" w:rsidP="00340C67">
      <w:pPr>
        <w:numPr>
          <w:ilvl w:val="0"/>
          <w:numId w:val="14"/>
        </w:numPr>
        <w:tabs>
          <w:tab w:val="num" w:pos="720"/>
        </w:tabs>
        <w:spacing w:before="100" w:beforeAutospacing="1" w:after="100" w:afterAutospacing="1"/>
        <w:ind w:left="720"/>
        <w:jc w:val="both"/>
        <w:rPr>
          <w:rFonts w:ascii="Century Gothic" w:hAnsi="Century Gothic"/>
        </w:rPr>
      </w:pPr>
      <w:r w:rsidRPr="00340C67">
        <w:rPr>
          <w:rFonts w:ascii="Century Gothic" w:hAnsi="Century Gothic"/>
        </w:rPr>
        <w:t>Dos tributos e taxas de sua competência;</w:t>
      </w:r>
    </w:p>
    <w:p w:rsidR="00340C67" w:rsidRPr="00340C67" w:rsidRDefault="00340C67" w:rsidP="00340C67">
      <w:pPr>
        <w:numPr>
          <w:ilvl w:val="0"/>
          <w:numId w:val="14"/>
        </w:numPr>
        <w:tabs>
          <w:tab w:val="num" w:pos="720"/>
        </w:tabs>
        <w:spacing w:before="100" w:beforeAutospacing="1" w:after="100" w:afterAutospacing="1"/>
        <w:ind w:left="720"/>
        <w:jc w:val="both"/>
        <w:rPr>
          <w:rFonts w:ascii="Century Gothic" w:hAnsi="Century Gothic"/>
        </w:rPr>
      </w:pPr>
      <w:r w:rsidRPr="00340C67">
        <w:rPr>
          <w:rFonts w:ascii="Century Gothic" w:hAnsi="Century Gothic"/>
        </w:rPr>
        <w:t>De atividades econômicas, que, por conveniência, possam vir a ser executadas pelo Município;</w:t>
      </w:r>
    </w:p>
    <w:p w:rsidR="00340C67" w:rsidRPr="00340C67" w:rsidRDefault="00340C67" w:rsidP="00340C67">
      <w:pPr>
        <w:numPr>
          <w:ilvl w:val="0"/>
          <w:numId w:val="14"/>
        </w:numPr>
        <w:tabs>
          <w:tab w:val="num" w:pos="720"/>
        </w:tabs>
        <w:spacing w:before="100" w:beforeAutospacing="1" w:after="100" w:afterAutospacing="1"/>
        <w:ind w:left="720"/>
        <w:jc w:val="both"/>
        <w:rPr>
          <w:rFonts w:ascii="Century Gothic" w:hAnsi="Century Gothic"/>
        </w:rPr>
      </w:pPr>
      <w:r w:rsidRPr="00340C67">
        <w:rPr>
          <w:rFonts w:ascii="Century Gothic" w:hAnsi="Century Gothic"/>
        </w:rPr>
        <w:t>De transferências, por força de mandado constitucional ou de convênios firmados com entidades governamentais e privadas;</w:t>
      </w:r>
    </w:p>
    <w:p w:rsidR="00340C67" w:rsidRPr="00340C67" w:rsidRDefault="00340C67" w:rsidP="00340C67">
      <w:pPr>
        <w:numPr>
          <w:ilvl w:val="0"/>
          <w:numId w:val="14"/>
        </w:numPr>
        <w:tabs>
          <w:tab w:val="num" w:pos="720"/>
        </w:tabs>
        <w:spacing w:before="100" w:beforeAutospacing="1" w:after="100" w:afterAutospacing="1"/>
        <w:ind w:left="720"/>
        <w:jc w:val="both"/>
        <w:rPr>
          <w:rFonts w:ascii="Century Gothic" w:hAnsi="Century Gothic"/>
        </w:rPr>
      </w:pPr>
      <w:r w:rsidRPr="00340C67">
        <w:rPr>
          <w:rFonts w:ascii="Century Gothic" w:hAnsi="Century Gothic"/>
        </w:rPr>
        <w:lastRenderedPageBreak/>
        <w:t>De empréstimos e financiamentos com prazo superior ao exercício e vinculados a obras e serviços públicos;</w:t>
      </w:r>
    </w:p>
    <w:p w:rsidR="00340C67" w:rsidRPr="00340C67" w:rsidRDefault="00340C67" w:rsidP="00340C67">
      <w:pPr>
        <w:numPr>
          <w:ilvl w:val="0"/>
          <w:numId w:val="14"/>
        </w:numPr>
        <w:tabs>
          <w:tab w:val="num" w:pos="720"/>
        </w:tabs>
        <w:spacing w:before="100" w:beforeAutospacing="1" w:after="100" w:afterAutospacing="1"/>
        <w:ind w:left="720"/>
        <w:jc w:val="both"/>
        <w:rPr>
          <w:rFonts w:ascii="Century Gothic" w:hAnsi="Century Gothic"/>
        </w:rPr>
      </w:pPr>
      <w:r w:rsidRPr="00340C67">
        <w:rPr>
          <w:rFonts w:ascii="Century Gothic" w:hAnsi="Century Gothic"/>
        </w:rPr>
        <w:t>De empréstimos por antecipação de receita orçamentária;</w:t>
      </w:r>
    </w:p>
    <w:p w:rsidR="00340C67" w:rsidRPr="00340C67" w:rsidRDefault="00340C67" w:rsidP="00340C67">
      <w:pPr>
        <w:numPr>
          <w:ilvl w:val="0"/>
          <w:numId w:val="14"/>
        </w:numPr>
        <w:tabs>
          <w:tab w:val="num" w:pos="720"/>
        </w:tabs>
        <w:spacing w:before="100" w:beforeAutospacing="1" w:after="100" w:afterAutospacing="1"/>
        <w:ind w:left="720"/>
        <w:jc w:val="both"/>
        <w:rPr>
          <w:rFonts w:ascii="Century Gothic" w:hAnsi="Century Gothic"/>
        </w:rPr>
      </w:pPr>
      <w:r w:rsidRPr="00340C67">
        <w:rPr>
          <w:rFonts w:ascii="Century Gothic" w:hAnsi="Century Gothic"/>
        </w:rPr>
        <w:t>Receitas de qualquer natureza, geradas ou arrecadadas no âmbito dos órgãos, entidades ou fundos de administração municipal.</w:t>
      </w:r>
    </w:p>
    <w:p w:rsidR="00340C67" w:rsidRPr="00340C67" w:rsidRDefault="00340C67" w:rsidP="00340C67">
      <w:pPr>
        <w:spacing w:before="100" w:beforeAutospacing="1" w:after="100" w:afterAutospacing="1"/>
        <w:ind w:firstLine="708"/>
        <w:jc w:val="both"/>
        <w:rPr>
          <w:rFonts w:ascii="Century Gothic" w:eastAsia="Batang" w:hAnsi="Century Gothic"/>
        </w:rPr>
      </w:pPr>
      <w:r w:rsidRPr="00340C67">
        <w:rPr>
          <w:rFonts w:ascii="Century Gothic" w:eastAsia="Batang" w:hAnsi="Century Gothic"/>
        </w:rPr>
        <w:t>Art. 19 – Na definição das despesas municipais, serão consideradas aquelas destinadas à aquisição de bens e serviços para cumprimento dos objetivos do Município e solução de seus compromissos de natureza social e financeira, levando-se em conta:</w:t>
      </w:r>
    </w:p>
    <w:p w:rsidR="00340C67" w:rsidRPr="00340C67" w:rsidRDefault="00340C67" w:rsidP="00340C67">
      <w:pPr>
        <w:numPr>
          <w:ilvl w:val="0"/>
          <w:numId w:val="15"/>
        </w:numPr>
        <w:tabs>
          <w:tab w:val="left" w:pos="720"/>
        </w:tabs>
        <w:spacing w:before="100" w:beforeAutospacing="1" w:after="100" w:afterAutospacing="1"/>
        <w:jc w:val="both"/>
        <w:rPr>
          <w:rFonts w:ascii="Century Gothic" w:hAnsi="Century Gothic"/>
        </w:rPr>
      </w:pPr>
      <w:r w:rsidRPr="00340C67">
        <w:rPr>
          <w:rFonts w:ascii="Century Gothic" w:hAnsi="Century Gothic"/>
        </w:rPr>
        <w:t>A carga de trabalho estimada para o exercício financeiro de 2007;</w:t>
      </w:r>
    </w:p>
    <w:p w:rsidR="00340C67" w:rsidRPr="00340C67" w:rsidRDefault="00340C67" w:rsidP="00340C67">
      <w:pPr>
        <w:numPr>
          <w:ilvl w:val="0"/>
          <w:numId w:val="15"/>
        </w:numPr>
        <w:tabs>
          <w:tab w:val="left" w:pos="720"/>
        </w:tabs>
        <w:spacing w:before="100" w:beforeAutospacing="1" w:after="100" w:afterAutospacing="1"/>
        <w:jc w:val="both"/>
        <w:rPr>
          <w:rFonts w:ascii="Century Gothic" w:hAnsi="Century Gothic"/>
        </w:rPr>
      </w:pPr>
      <w:r w:rsidRPr="00340C67">
        <w:rPr>
          <w:rFonts w:ascii="Century Gothic" w:hAnsi="Century Gothic"/>
        </w:rPr>
        <w:t>Os fatores conjunturais que possam afetar a produtividade das despesas;</w:t>
      </w:r>
    </w:p>
    <w:p w:rsidR="00340C67" w:rsidRPr="00340C67" w:rsidRDefault="00340C67" w:rsidP="00340C67">
      <w:pPr>
        <w:numPr>
          <w:ilvl w:val="0"/>
          <w:numId w:val="15"/>
        </w:numPr>
        <w:tabs>
          <w:tab w:val="left" w:pos="720"/>
        </w:tabs>
        <w:spacing w:before="100" w:beforeAutospacing="1" w:after="100" w:afterAutospacing="1"/>
        <w:jc w:val="both"/>
        <w:rPr>
          <w:rFonts w:ascii="Century Gothic" w:hAnsi="Century Gothic"/>
        </w:rPr>
      </w:pPr>
      <w:r w:rsidRPr="00340C67">
        <w:rPr>
          <w:rFonts w:ascii="Century Gothic" w:hAnsi="Century Gothic"/>
        </w:rPr>
        <w:t>A receita de serviços quando este for remunerado;</w:t>
      </w:r>
    </w:p>
    <w:p w:rsidR="00340C67" w:rsidRPr="00340C67" w:rsidRDefault="00340C67" w:rsidP="00340C67">
      <w:pPr>
        <w:numPr>
          <w:ilvl w:val="0"/>
          <w:numId w:val="15"/>
        </w:numPr>
        <w:tabs>
          <w:tab w:val="left" w:pos="720"/>
        </w:tabs>
        <w:spacing w:before="100" w:beforeAutospacing="1" w:after="100" w:afterAutospacing="1"/>
        <w:jc w:val="both"/>
        <w:rPr>
          <w:rFonts w:ascii="Century Gothic" w:hAnsi="Century Gothic"/>
        </w:rPr>
      </w:pPr>
      <w:r w:rsidRPr="00340C67">
        <w:rPr>
          <w:rFonts w:ascii="Century Gothic" w:hAnsi="Century Gothic"/>
        </w:rPr>
        <w:t>A projeção de despesas com o pessoal do serviço público municipal, com base no plano de cargos e carreiras da administração direta de ambos os poderes, da administração indireta e dos agentes políticos;</w:t>
      </w:r>
    </w:p>
    <w:p w:rsidR="00340C67" w:rsidRPr="00340C67" w:rsidRDefault="00340C67" w:rsidP="00340C67">
      <w:pPr>
        <w:numPr>
          <w:ilvl w:val="0"/>
          <w:numId w:val="15"/>
        </w:numPr>
        <w:tabs>
          <w:tab w:val="left" w:pos="720"/>
        </w:tabs>
        <w:spacing w:before="100" w:beforeAutospacing="1" w:after="100" w:afterAutospacing="1"/>
        <w:jc w:val="both"/>
        <w:rPr>
          <w:rFonts w:ascii="Century Gothic" w:hAnsi="Century Gothic"/>
        </w:rPr>
      </w:pPr>
      <w:r w:rsidRPr="00340C67">
        <w:rPr>
          <w:rFonts w:ascii="Century Gothic" w:hAnsi="Century Gothic"/>
        </w:rPr>
        <w:t>A importância das obras para a população;</w:t>
      </w:r>
    </w:p>
    <w:p w:rsidR="00340C67" w:rsidRPr="00340C67" w:rsidRDefault="00340C67" w:rsidP="00340C67">
      <w:pPr>
        <w:numPr>
          <w:ilvl w:val="0"/>
          <w:numId w:val="15"/>
        </w:numPr>
        <w:tabs>
          <w:tab w:val="left" w:pos="720"/>
        </w:tabs>
        <w:spacing w:before="100" w:beforeAutospacing="1" w:after="100" w:afterAutospacing="1"/>
        <w:jc w:val="both"/>
        <w:rPr>
          <w:rFonts w:ascii="Century Gothic" w:hAnsi="Century Gothic"/>
        </w:rPr>
      </w:pPr>
      <w:r w:rsidRPr="00340C67">
        <w:rPr>
          <w:rFonts w:ascii="Century Gothic" w:hAnsi="Century Gothic"/>
        </w:rPr>
        <w:t>O patrimônio do município, suas dívidas e encargos.</w:t>
      </w:r>
    </w:p>
    <w:p w:rsidR="00340C67" w:rsidRPr="00340C67" w:rsidRDefault="00340C67" w:rsidP="00340C67">
      <w:pPr>
        <w:spacing w:before="100" w:beforeAutospacing="1" w:after="100" w:afterAutospacing="1"/>
        <w:ind w:firstLine="708"/>
        <w:jc w:val="both"/>
        <w:rPr>
          <w:rFonts w:ascii="Century Gothic" w:eastAsia="Batang" w:hAnsi="Century Gothic"/>
        </w:rPr>
      </w:pPr>
      <w:r w:rsidRPr="00340C67">
        <w:rPr>
          <w:rFonts w:ascii="Century Gothic" w:eastAsia="Batang" w:hAnsi="Century Gothic"/>
        </w:rPr>
        <w:t>Art. 20 – Não poderão ser fixadas despesas sem que sejam definidas as fontes de recursos.</w:t>
      </w:r>
    </w:p>
    <w:p w:rsidR="00340C67" w:rsidRPr="00340C67" w:rsidRDefault="00340C67" w:rsidP="00340C67">
      <w:pPr>
        <w:tabs>
          <w:tab w:val="left" w:pos="720"/>
        </w:tabs>
        <w:spacing w:before="100" w:beforeAutospacing="1" w:after="100" w:afterAutospacing="1"/>
        <w:ind w:firstLine="720"/>
        <w:jc w:val="both"/>
        <w:rPr>
          <w:rFonts w:ascii="Century Gothic" w:hAnsi="Century Gothic"/>
        </w:rPr>
      </w:pPr>
      <w:r w:rsidRPr="00340C67">
        <w:rPr>
          <w:rFonts w:ascii="Century Gothic" w:hAnsi="Century Gothic"/>
        </w:rPr>
        <w:t>Art. 21 – As despesas com o pessoal e encargos previdenciários serão fixadas respeitando-se as disposições ao art. 169 da Constituição da República e da Lei Complementar Federal nº. 101, de 04 de maio de 2000.</w:t>
      </w:r>
    </w:p>
    <w:p w:rsidR="00340C67" w:rsidRPr="00340C67" w:rsidRDefault="00340C67" w:rsidP="00340C67">
      <w:pPr>
        <w:tabs>
          <w:tab w:val="left" w:pos="720"/>
        </w:tabs>
        <w:spacing w:before="100" w:beforeAutospacing="1" w:after="100" w:afterAutospacing="1"/>
        <w:ind w:firstLine="720"/>
        <w:jc w:val="both"/>
        <w:rPr>
          <w:rFonts w:ascii="Century Gothic" w:hAnsi="Century Gothic"/>
        </w:rPr>
      </w:pPr>
      <w:r w:rsidRPr="00340C67">
        <w:rPr>
          <w:rFonts w:ascii="Century Gothic" w:hAnsi="Century Gothic"/>
        </w:rPr>
        <w:t>Parágrafo único – A lei orçamentária consignará os recursos necessários para atender às despesas decorrentes da implantação dos planos de carreira do servidor municipal.</w:t>
      </w:r>
    </w:p>
    <w:p w:rsidR="00340C67" w:rsidRPr="00340C67" w:rsidRDefault="00340C67" w:rsidP="00340C67">
      <w:pPr>
        <w:tabs>
          <w:tab w:val="left" w:pos="720"/>
        </w:tabs>
        <w:spacing w:before="100" w:beforeAutospacing="1" w:after="100" w:afterAutospacing="1"/>
        <w:ind w:firstLine="720"/>
        <w:jc w:val="both"/>
        <w:rPr>
          <w:rFonts w:ascii="Century Gothic" w:hAnsi="Century Gothic"/>
        </w:rPr>
      </w:pPr>
      <w:r w:rsidRPr="00340C67">
        <w:rPr>
          <w:rFonts w:ascii="Century Gothic" w:hAnsi="Century Gothic"/>
        </w:rPr>
        <w:t xml:space="preserve">Art. 22 – O Poder Executivo colocará à disposição da Câmara Municipal, no mínimo trinta dias antes do prazo final para encaminhamento da proposta orçamentária, os estudos e as estimativas das receitas para o exercício </w:t>
      </w:r>
      <w:proofErr w:type="spellStart"/>
      <w:r w:rsidRPr="00340C67">
        <w:rPr>
          <w:rFonts w:ascii="Century Gothic" w:hAnsi="Century Gothic"/>
        </w:rPr>
        <w:t>subseqüente</w:t>
      </w:r>
      <w:proofErr w:type="spellEnd"/>
      <w:r w:rsidRPr="00340C67">
        <w:rPr>
          <w:rFonts w:ascii="Century Gothic" w:hAnsi="Century Gothic"/>
        </w:rPr>
        <w:t>.</w:t>
      </w:r>
    </w:p>
    <w:p w:rsidR="00340C67" w:rsidRPr="00340C67" w:rsidRDefault="00340C67" w:rsidP="00340C67">
      <w:pPr>
        <w:tabs>
          <w:tab w:val="left" w:pos="720"/>
        </w:tabs>
        <w:spacing w:before="100" w:beforeAutospacing="1" w:after="100" w:afterAutospacing="1"/>
        <w:ind w:firstLine="720"/>
        <w:jc w:val="both"/>
        <w:rPr>
          <w:rFonts w:ascii="Century Gothic" w:hAnsi="Century Gothic"/>
        </w:rPr>
      </w:pPr>
      <w:r w:rsidRPr="00340C67">
        <w:rPr>
          <w:rFonts w:ascii="Century Gothic" w:hAnsi="Century Gothic"/>
        </w:rPr>
        <w:t>Art. 23 – As propostas parciais do Poder Legislativo e dos órgãos de Administração Indireta, para fins de consolidação do projeto de lei de orçamento do município, serão enviadas à Prefeitura Municipal de São Felipe do Oeste-RO, até o dia 30 de setembro de 2006, caso contrário serão os mesmos programas de trabalho, previstos no exercício financeiro de 2006.</w:t>
      </w:r>
    </w:p>
    <w:p w:rsidR="00340C67" w:rsidRPr="00340C67" w:rsidRDefault="00340C67" w:rsidP="00340C67">
      <w:pPr>
        <w:tabs>
          <w:tab w:val="left" w:pos="720"/>
        </w:tabs>
        <w:spacing w:before="100" w:beforeAutospacing="1" w:after="100" w:afterAutospacing="1"/>
        <w:ind w:firstLine="720"/>
        <w:jc w:val="both"/>
        <w:rPr>
          <w:rFonts w:ascii="Century Gothic" w:hAnsi="Century Gothic"/>
        </w:rPr>
      </w:pPr>
      <w:r w:rsidRPr="00340C67">
        <w:rPr>
          <w:rFonts w:ascii="Century Gothic" w:hAnsi="Century Gothic"/>
        </w:rPr>
        <w:lastRenderedPageBreak/>
        <w:t>Parágrafo único – As despesas com pessoal e total da Câmara Municipal obedecerão ao disposto na Constituição Federal e na Lei Federal Complementar nº 101, de 04 de maio de 2000.</w:t>
      </w:r>
    </w:p>
    <w:p w:rsidR="00340C67" w:rsidRPr="00340C67" w:rsidRDefault="00340C67" w:rsidP="00340C67">
      <w:pPr>
        <w:tabs>
          <w:tab w:val="left" w:pos="720"/>
        </w:tabs>
        <w:spacing w:before="100" w:beforeAutospacing="1" w:after="100" w:afterAutospacing="1"/>
        <w:ind w:firstLine="720"/>
        <w:jc w:val="both"/>
        <w:rPr>
          <w:rFonts w:ascii="Century Gothic" w:hAnsi="Century Gothic"/>
        </w:rPr>
      </w:pPr>
      <w:r w:rsidRPr="00340C67">
        <w:rPr>
          <w:rFonts w:ascii="Century Gothic" w:hAnsi="Century Gothic"/>
        </w:rPr>
        <w:t>Art. 24 – Não se admitirão emendas ao projeto de lei de orçamento que visem a:</w:t>
      </w:r>
    </w:p>
    <w:p w:rsidR="00340C67" w:rsidRPr="00340C67" w:rsidRDefault="00340C67" w:rsidP="00340C67">
      <w:pPr>
        <w:numPr>
          <w:ilvl w:val="0"/>
          <w:numId w:val="16"/>
        </w:numPr>
        <w:spacing w:before="100" w:beforeAutospacing="1" w:after="100" w:afterAutospacing="1"/>
        <w:jc w:val="both"/>
        <w:rPr>
          <w:rFonts w:ascii="Century Gothic" w:hAnsi="Century Gothic"/>
        </w:rPr>
      </w:pPr>
      <w:r w:rsidRPr="00340C67">
        <w:rPr>
          <w:rFonts w:ascii="Century Gothic" w:hAnsi="Century Gothic"/>
        </w:rPr>
        <w:t>Dotações referentes a obras previstas no orçamento vigente ou nos anteriores, e não concluídas;</w:t>
      </w:r>
    </w:p>
    <w:p w:rsidR="00340C67" w:rsidRPr="00340C67" w:rsidRDefault="00340C67" w:rsidP="00340C67">
      <w:pPr>
        <w:numPr>
          <w:ilvl w:val="0"/>
          <w:numId w:val="16"/>
        </w:numPr>
        <w:spacing w:before="100" w:beforeAutospacing="1" w:after="100" w:afterAutospacing="1"/>
        <w:jc w:val="both"/>
        <w:rPr>
          <w:rFonts w:ascii="Century Gothic" w:hAnsi="Century Gothic"/>
        </w:rPr>
      </w:pPr>
      <w:r w:rsidRPr="00340C67">
        <w:rPr>
          <w:rFonts w:ascii="Century Gothic" w:hAnsi="Century Gothic"/>
        </w:rPr>
        <w:t>Dotações com recursos vinculados;</w:t>
      </w:r>
    </w:p>
    <w:p w:rsidR="00340C67" w:rsidRPr="00340C67" w:rsidRDefault="00340C67" w:rsidP="00340C67">
      <w:pPr>
        <w:numPr>
          <w:ilvl w:val="0"/>
          <w:numId w:val="16"/>
        </w:numPr>
        <w:spacing w:before="100" w:beforeAutospacing="1" w:after="100" w:afterAutospacing="1"/>
        <w:jc w:val="both"/>
        <w:rPr>
          <w:rFonts w:ascii="Century Gothic" w:hAnsi="Century Gothic"/>
        </w:rPr>
      </w:pPr>
      <w:r w:rsidRPr="00340C67">
        <w:rPr>
          <w:rFonts w:ascii="Century Gothic" w:hAnsi="Century Gothic"/>
        </w:rPr>
        <w:t>Alterar a dotação solicitada para despesas de custeio, salvo quando provada nesse ponto, a inexatidão da proposta;</w:t>
      </w:r>
    </w:p>
    <w:p w:rsidR="00340C67" w:rsidRPr="00340C67" w:rsidRDefault="00340C67" w:rsidP="00340C67">
      <w:pPr>
        <w:numPr>
          <w:ilvl w:val="0"/>
          <w:numId w:val="16"/>
        </w:numPr>
        <w:spacing w:before="100" w:beforeAutospacing="1" w:after="100" w:afterAutospacing="1"/>
        <w:jc w:val="both"/>
        <w:rPr>
          <w:rFonts w:ascii="Century Gothic" w:hAnsi="Century Gothic"/>
        </w:rPr>
      </w:pPr>
      <w:r w:rsidRPr="00340C67">
        <w:rPr>
          <w:rFonts w:ascii="Century Gothic" w:hAnsi="Century Gothic"/>
        </w:rPr>
        <w:t>Conceder dotação para o início de obra cujo projeto não esteja aprovado pelos órgãos competentes;</w:t>
      </w:r>
    </w:p>
    <w:p w:rsidR="00340C67" w:rsidRPr="00340C67" w:rsidRDefault="00340C67" w:rsidP="00340C67">
      <w:pPr>
        <w:numPr>
          <w:ilvl w:val="0"/>
          <w:numId w:val="16"/>
        </w:numPr>
        <w:spacing w:before="100" w:beforeAutospacing="1" w:after="100" w:afterAutospacing="1"/>
        <w:jc w:val="both"/>
        <w:rPr>
          <w:rFonts w:ascii="Century Gothic" w:hAnsi="Century Gothic"/>
        </w:rPr>
      </w:pPr>
      <w:r w:rsidRPr="00340C67">
        <w:rPr>
          <w:rFonts w:ascii="Century Gothic" w:hAnsi="Century Gothic"/>
        </w:rPr>
        <w:t>Conceder dotação para instalação ou funcionamento de serviços que não esteja anteriormente criado.</w:t>
      </w:r>
    </w:p>
    <w:p w:rsidR="00340C67" w:rsidRPr="00340C67" w:rsidRDefault="00340C67" w:rsidP="00340C67">
      <w:pPr>
        <w:spacing w:before="100" w:beforeAutospacing="1" w:after="100" w:afterAutospacing="1"/>
        <w:ind w:firstLine="708"/>
        <w:jc w:val="both"/>
        <w:rPr>
          <w:rFonts w:ascii="Century Gothic" w:eastAsia="Batang" w:hAnsi="Century Gothic"/>
        </w:rPr>
      </w:pPr>
      <w:r w:rsidRPr="00340C67">
        <w:rPr>
          <w:rFonts w:ascii="Century Gothic" w:eastAsia="Batang" w:hAnsi="Century Gothic"/>
        </w:rPr>
        <w:t>Art. 25 – Os recursos que, em decorrência de veto, emenda ou rejeição do projeto de lei orçamentária anual, ficarem sem despesas correspondentes, poderão ser utilizados conforme o caso, mediante créditos adicionais suplementares ou especiais, com prévia e específica autorização.</w:t>
      </w:r>
    </w:p>
    <w:p w:rsidR="00340C67" w:rsidRPr="00340C67" w:rsidRDefault="00340C67" w:rsidP="00340C67">
      <w:pPr>
        <w:tabs>
          <w:tab w:val="left" w:pos="720"/>
        </w:tabs>
        <w:spacing w:before="100" w:beforeAutospacing="1" w:after="100" w:afterAutospacing="1"/>
        <w:ind w:firstLine="720"/>
        <w:jc w:val="both"/>
        <w:rPr>
          <w:rFonts w:ascii="Century Gothic" w:hAnsi="Century Gothic"/>
        </w:rPr>
      </w:pPr>
      <w:r w:rsidRPr="00340C67">
        <w:rPr>
          <w:rFonts w:ascii="Century Gothic" w:hAnsi="Century Gothic"/>
        </w:rPr>
        <w:t xml:space="preserve">Art. 26 – Na prorrogação de prioridades, </w:t>
      </w:r>
      <w:proofErr w:type="gramStart"/>
      <w:r w:rsidRPr="00340C67">
        <w:rPr>
          <w:rFonts w:ascii="Century Gothic" w:hAnsi="Century Gothic"/>
        </w:rPr>
        <w:t>metas e quantitativos a serem cumpridos no exercício financeiro de 2007, será</w:t>
      </w:r>
      <w:proofErr w:type="gramEnd"/>
      <w:r w:rsidRPr="00340C67">
        <w:rPr>
          <w:rFonts w:ascii="Century Gothic" w:hAnsi="Century Gothic"/>
        </w:rPr>
        <w:t xml:space="preserve"> observado o seguinte:</w:t>
      </w:r>
    </w:p>
    <w:p w:rsidR="00340C67" w:rsidRPr="00340C67" w:rsidRDefault="00340C67" w:rsidP="00340C67">
      <w:pPr>
        <w:numPr>
          <w:ilvl w:val="0"/>
          <w:numId w:val="17"/>
        </w:numPr>
        <w:spacing w:before="100" w:beforeAutospacing="1" w:after="100" w:afterAutospacing="1"/>
        <w:jc w:val="both"/>
        <w:rPr>
          <w:rFonts w:ascii="Century Gothic" w:hAnsi="Century Gothic"/>
        </w:rPr>
      </w:pPr>
      <w:r w:rsidRPr="00340C67">
        <w:rPr>
          <w:rFonts w:ascii="Century Gothic" w:hAnsi="Century Gothic"/>
        </w:rPr>
        <w:t>Os programas contidos no Plano Plurianual 2006/2009 para execução em 2007, acrescidos daqueles previstos e não cumpridas no exercício de 2006;</w:t>
      </w:r>
    </w:p>
    <w:p w:rsidR="00340C67" w:rsidRPr="00340C67" w:rsidRDefault="00340C67" w:rsidP="00340C67">
      <w:pPr>
        <w:numPr>
          <w:ilvl w:val="0"/>
          <w:numId w:val="17"/>
        </w:numPr>
        <w:spacing w:before="100" w:beforeAutospacing="1" w:after="100" w:afterAutospacing="1"/>
        <w:jc w:val="both"/>
        <w:rPr>
          <w:rFonts w:ascii="Century Gothic" w:hAnsi="Century Gothic"/>
        </w:rPr>
      </w:pPr>
      <w:r w:rsidRPr="00340C67">
        <w:rPr>
          <w:rFonts w:ascii="Century Gothic" w:hAnsi="Century Gothic"/>
        </w:rPr>
        <w:t>Os projetos já iniciados terão prioridades sobre os novos;</w:t>
      </w:r>
    </w:p>
    <w:p w:rsidR="00340C67" w:rsidRPr="00340C67" w:rsidRDefault="00340C67" w:rsidP="00340C67">
      <w:pPr>
        <w:numPr>
          <w:ilvl w:val="0"/>
          <w:numId w:val="17"/>
        </w:numPr>
        <w:spacing w:before="100" w:beforeAutospacing="1" w:after="100" w:afterAutospacing="1"/>
        <w:jc w:val="both"/>
        <w:rPr>
          <w:rFonts w:ascii="Century Gothic" w:hAnsi="Century Gothic"/>
        </w:rPr>
      </w:pPr>
      <w:r w:rsidRPr="00340C67">
        <w:rPr>
          <w:rFonts w:ascii="Century Gothic" w:hAnsi="Century Gothic"/>
        </w:rPr>
        <w:t>Os novos projetos serão programados se:</w:t>
      </w:r>
    </w:p>
    <w:p w:rsidR="00340C67" w:rsidRPr="00340C67" w:rsidRDefault="00340C67" w:rsidP="00340C67">
      <w:pPr>
        <w:numPr>
          <w:ilvl w:val="1"/>
          <w:numId w:val="17"/>
        </w:numPr>
        <w:tabs>
          <w:tab w:val="num" w:pos="720"/>
        </w:tabs>
        <w:spacing w:before="100" w:beforeAutospacing="1" w:after="100" w:afterAutospacing="1"/>
        <w:ind w:left="720"/>
        <w:jc w:val="both"/>
        <w:rPr>
          <w:rFonts w:ascii="Century Gothic" w:hAnsi="Century Gothic"/>
        </w:rPr>
      </w:pPr>
      <w:r w:rsidRPr="00340C67">
        <w:rPr>
          <w:rFonts w:ascii="Century Gothic" w:hAnsi="Century Gothic"/>
        </w:rPr>
        <w:t>Comprovada sua viabilidade técnica, econômica e financeira;</w:t>
      </w:r>
    </w:p>
    <w:p w:rsidR="00340C67" w:rsidRPr="00340C67" w:rsidRDefault="00340C67" w:rsidP="00340C67">
      <w:pPr>
        <w:numPr>
          <w:ilvl w:val="1"/>
          <w:numId w:val="17"/>
        </w:numPr>
        <w:tabs>
          <w:tab w:val="num" w:pos="720"/>
        </w:tabs>
        <w:spacing w:before="100" w:beforeAutospacing="1" w:after="100" w:afterAutospacing="1"/>
        <w:ind w:left="720"/>
        <w:jc w:val="both"/>
        <w:rPr>
          <w:rFonts w:ascii="Century Gothic" w:hAnsi="Century Gothic"/>
        </w:rPr>
      </w:pPr>
      <w:r w:rsidRPr="00340C67">
        <w:rPr>
          <w:rFonts w:ascii="Century Gothic" w:hAnsi="Century Gothic"/>
        </w:rPr>
        <w:t>Não implicarem anulação de dotações destinadas a obras já iniciadas, em execução ou paralisadas.</w:t>
      </w:r>
    </w:p>
    <w:p w:rsidR="00340C67" w:rsidRPr="00340C67" w:rsidRDefault="00340C67" w:rsidP="00340C67">
      <w:pPr>
        <w:spacing w:before="100" w:beforeAutospacing="1" w:after="100" w:afterAutospacing="1"/>
        <w:ind w:firstLine="708"/>
        <w:jc w:val="both"/>
        <w:rPr>
          <w:rFonts w:ascii="Century Gothic" w:eastAsia="Batang" w:hAnsi="Century Gothic"/>
        </w:rPr>
      </w:pPr>
      <w:r w:rsidRPr="00340C67">
        <w:rPr>
          <w:rFonts w:ascii="Century Gothic" w:eastAsia="Batang" w:hAnsi="Century Gothic"/>
        </w:rPr>
        <w:t>Art. 27 – É vedada a inclusão de dotações na Lei Orçamentária em seus créditos, a título de “auxílios” para entidades privadas e associações, ressalvadas as que comprovarem ser de origem sem fins lucrativos, e que desenvolvam atividades voltadas para a educação, saúde, assistência social, segurança e agricultura.</w:t>
      </w:r>
    </w:p>
    <w:p w:rsidR="00340C67" w:rsidRPr="00340C67" w:rsidRDefault="00340C67" w:rsidP="00340C67">
      <w:pPr>
        <w:tabs>
          <w:tab w:val="left" w:pos="720"/>
        </w:tabs>
        <w:spacing w:before="100" w:beforeAutospacing="1" w:after="100" w:afterAutospacing="1"/>
        <w:ind w:firstLine="720"/>
        <w:jc w:val="both"/>
        <w:rPr>
          <w:rFonts w:ascii="Century Gothic" w:hAnsi="Century Gothic"/>
        </w:rPr>
      </w:pPr>
      <w:r w:rsidRPr="00340C67">
        <w:rPr>
          <w:rFonts w:ascii="Century Gothic" w:hAnsi="Century Gothic"/>
        </w:rPr>
        <w:t>Parágrafo Único – A inclusão de dotações na Lei Orçamentária, a título de “auxílios” e sua execução, dependerão da publicidade, pelo Poder Executivo, de normas a serem observadas na concessão de auxílios, prevendo-se cláusulas de reversão no caso de desvio de finalidade.</w:t>
      </w:r>
    </w:p>
    <w:p w:rsidR="00340C67" w:rsidRPr="00340C67" w:rsidRDefault="00340C67" w:rsidP="00340C67">
      <w:pPr>
        <w:tabs>
          <w:tab w:val="left" w:pos="720"/>
        </w:tabs>
        <w:spacing w:before="100" w:beforeAutospacing="1" w:after="100" w:afterAutospacing="1"/>
        <w:ind w:firstLine="720"/>
        <w:jc w:val="both"/>
        <w:rPr>
          <w:rFonts w:ascii="Century Gothic" w:hAnsi="Century Gothic"/>
        </w:rPr>
      </w:pPr>
      <w:r w:rsidRPr="00340C67">
        <w:rPr>
          <w:rFonts w:ascii="Century Gothic" w:hAnsi="Century Gothic"/>
        </w:rPr>
        <w:lastRenderedPageBreak/>
        <w:t>Art. 28 – A execução das ações de que trata o art. 27, fica condicionado</w:t>
      </w:r>
      <w:proofErr w:type="gramStart"/>
      <w:r w:rsidRPr="00340C67">
        <w:rPr>
          <w:rFonts w:ascii="Century Gothic" w:hAnsi="Century Gothic"/>
        </w:rPr>
        <w:t xml:space="preserve">  </w:t>
      </w:r>
      <w:proofErr w:type="gramEnd"/>
      <w:r w:rsidRPr="00340C67">
        <w:rPr>
          <w:rFonts w:ascii="Century Gothic" w:hAnsi="Century Gothic"/>
        </w:rPr>
        <w:t>à autorização específica exigida pelo caput do art. 26 da Lei Complementar nº. 101, de 2000.</w:t>
      </w:r>
    </w:p>
    <w:p w:rsidR="00340C67" w:rsidRPr="00340C67" w:rsidRDefault="00340C67" w:rsidP="00340C67">
      <w:pPr>
        <w:tabs>
          <w:tab w:val="left" w:pos="720"/>
        </w:tabs>
        <w:spacing w:before="100" w:beforeAutospacing="1" w:after="100" w:afterAutospacing="1"/>
        <w:ind w:firstLine="720"/>
        <w:jc w:val="both"/>
        <w:rPr>
          <w:rFonts w:ascii="Century Gothic" w:hAnsi="Century Gothic"/>
        </w:rPr>
      </w:pPr>
      <w:r w:rsidRPr="00340C67">
        <w:rPr>
          <w:rFonts w:ascii="Century Gothic" w:hAnsi="Century Gothic"/>
        </w:rPr>
        <w:t>Art. 29 – O Poder Executivo incluirá na Lei Orçamentária, reserva de dotação orçamentária ou reserva de contingência, 2% (dois por cento) da Receita Corrente Líquida,</w:t>
      </w:r>
      <w:proofErr w:type="gramStart"/>
      <w:r w:rsidRPr="00340C67">
        <w:rPr>
          <w:rFonts w:ascii="Century Gothic" w:hAnsi="Century Gothic"/>
        </w:rPr>
        <w:t xml:space="preserve">  </w:t>
      </w:r>
      <w:proofErr w:type="gramEnd"/>
      <w:r w:rsidRPr="00340C67">
        <w:rPr>
          <w:rFonts w:ascii="Century Gothic" w:hAnsi="Century Gothic"/>
        </w:rPr>
        <w:t xml:space="preserve">para fim de atender as despesas decorrentes de </w:t>
      </w:r>
    </w:p>
    <w:p w:rsidR="00340C67" w:rsidRPr="00340C67" w:rsidRDefault="00340C67" w:rsidP="00340C67">
      <w:pPr>
        <w:tabs>
          <w:tab w:val="left" w:pos="720"/>
        </w:tabs>
        <w:spacing w:before="100" w:beforeAutospacing="1" w:after="100" w:afterAutospacing="1"/>
        <w:jc w:val="both"/>
        <w:rPr>
          <w:rFonts w:ascii="Century Gothic" w:hAnsi="Century Gothic"/>
        </w:rPr>
      </w:pPr>
      <w:proofErr w:type="gramStart"/>
      <w:r w:rsidRPr="00340C67">
        <w:rPr>
          <w:rFonts w:ascii="Century Gothic" w:hAnsi="Century Gothic"/>
        </w:rPr>
        <w:t>acordo</w:t>
      </w:r>
      <w:proofErr w:type="gramEnd"/>
      <w:r w:rsidRPr="00340C67">
        <w:rPr>
          <w:rFonts w:ascii="Century Gothic" w:hAnsi="Century Gothic"/>
        </w:rPr>
        <w:t xml:space="preserve"> judiciais, atendimento ao limite constitucional da Educação, Saúde, despesas com pessoal e despesas emergenciais, bem como atendimento de passivos contingentes e outros riscos e eventos fiscais imprevistos.</w:t>
      </w:r>
    </w:p>
    <w:p w:rsidR="00340C67" w:rsidRPr="00340C67" w:rsidRDefault="00340C67" w:rsidP="00340C67">
      <w:pPr>
        <w:tabs>
          <w:tab w:val="left" w:pos="720"/>
        </w:tabs>
        <w:spacing w:before="100" w:beforeAutospacing="1" w:after="100" w:afterAutospacing="1"/>
        <w:ind w:firstLine="720"/>
        <w:jc w:val="both"/>
        <w:rPr>
          <w:rFonts w:ascii="Century Gothic" w:hAnsi="Century Gothic"/>
        </w:rPr>
      </w:pPr>
      <w:r w:rsidRPr="00340C67">
        <w:rPr>
          <w:rFonts w:ascii="Century Gothic" w:hAnsi="Century Gothic"/>
        </w:rPr>
        <w:t>Art. 30 – Caso seja necessária à limitação do empenho das dotações orçamentárias e da movimentação financeira para atingir a meta de resultado primário ou nominal, nos termos do art. 9</w:t>
      </w:r>
      <w:r w:rsidRPr="00340C67">
        <w:rPr>
          <w:rFonts w:ascii="Century Gothic" w:hAnsi="Century Gothic"/>
          <w:vertAlign w:val="superscript"/>
        </w:rPr>
        <w:t>o</w:t>
      </w:r>
      <w:r w:rsidRPr="00340C67">
        <w:rPr>
          <w:rFonts w:ascii="Century Gothic" w:hAnsi="Century Gothic"/>
        </w:rPr>
        <w:t xml:space="preserve"> da Lei Complementar nº 101, de 2000, será fixado, separadamente, percentual e normas de limitação para o conjunto de “projetos” e “atividades” e calculada de forma proporcional a participação dos órgãos da administração, excluídas as despesas que constituem obrigação constitucional, legas e aquelas destinadas ao pagamento do serviço da dívida.</w:t>
      </w:r>
    </w:p>
    <w:p w:rsidR="00340C67" w:rsidRPr="00340C67" w:rsidRDefault="00340C67" w:rsidP="00340C67">
      <w:pPr>
        <w:tabs>
          <w:tab w:val="left" w:pos="720"/>
        </w:tabs>
        <w:spacing w:before="100" w:beforeAutospacing="1" w:after="100" w:afterAutospacing="1"/>
        <w:ind w:firstLine="720"/>
        <w:jc w:val="both"/>
        <w:rPr>
          <w:rFonts w:ascii="Century Gothic" w:hAnsi="Century Gothic"/>
        </w:rPr>
      </w:pPr>
      <w:r w:rsidRPr="00340C67">
        <w:rPr>
          <w:rFonts w:ascii="Century Gothic" w:hAnsi="Century Gothic"/>
        </w:rPr>
        <w:t>Parágrafo único – Na hipótese da ocorrência do disposto no caput deste artigo, o Poder Executivo comunicará aos órgãos da administração, acompanhado da memória de cálculo, das premissas, dos parâmetros da justificação do ato, o montante que caberá a cada um na limitação do empenho e da movimentação financeira.</w:t>
      </w:r>
    </w:p>
    <w:p w:rsidR="00340C67" w:rsidRPr="00340C67" w:rsidRDefault="00340C67" w:rsidP="00340C67">
      <w:pPr>
        <w:keepNext/>
        <w:tabs>
          <w:tab w:val="left" w:pos="720"/>
        </w:tabs>
        <w:spacing w:before="100" w:beforeAutospacing="1" w:after="100" w:afterAutospacing="1" w:line="360" w:lineRule="auto"/>
        <w:jc w:val="center"/>
        <w:outlineLvl w:val="0"/>
        <w:rPr>
          <w:rFonts w:ascii="Century Gothic" w:eastAsia="Batang" w:hAnsi="Century Gothic"/>
          <w:b/>
        </w:rPr>
      </w:pPr>
      <w:r w:rsidRPr="00340C67">
        <w:rPr>
          <w:rFonts w:ascii="Century Gothic" w:eastAsia="Batang" w:hAnsi="Century Gothic"/>
          <w:b/>
        </w:rPr>
        <w:t>Seção II</w:t>
      </w:r>
    </w:p>
    <w:p w:rsidR="00340C67" w:rsidRPr="00340C67" w:rsidRDefault="00340C67" w:rsidP="00340C67">
      <w:pPr>
        <w:tabs>
          <w:tab w:val="left" w:pos="720"/>
        </w:tabs>
        <w:spacing w:before="100" w:beforeAutospacing="1" w:after="100" w:afterAutospacing="1"/>
        <w:jc w:val="center"/>
        <w:rPr>
          <w:rFonts w:ascii="Century Gothic" w:hAnsi="Century Gothic"/>
          <w:b/>
          <w:bCs/>
        </w:rPr>
      </w:pPr>
      <w:r w:rsidRPr="00340C67">
        <w:rPr>
          <w:rFonts w:ascii="Century Gothic" w:hAnsi="Century Gothic"/>
          <w:b/>
          <w:bCs/>
        </w:rPr>
        <w:t>Orçamento da Seguridade Social</w:t>
      </w:r>
    </w:p>
    <w:p w:rsidR="00340C67" w:rsidRPr="00340C67" w:rsidRDefault="00340C67" w:rsidP="00340C67">
      <w:pPr>
        <w:spacing w:before="100" w:beforeAutospacing="1" w:after="100" w:afterAutospacing="1"/>
        <w:jc w:val="both"/>
        <w:rPr>
          <w:rFonts w:ascii="Century Gothic" w:eastAsia="Batang" w:hAnsi="Century Gothic"/>
          <w:bCs/>
        </w:rPr>
      </w:pPr>
      <w:r w:rsidRPr="00340C67">
        <w:rPr>
          <w:rFonts w:ascii="Century Gothic" w:eastAsia="Batang" w:hAnsi="Century Gothic"/>
          <w:bCs/>
          <w:color w:val="000080"/>
        </w:rPr>
        <w:tab/>
      </w:r>
      <w:r w:rsidRPr="00340C67">
        <w:rPr>
          <w:rFonts w:ascii="Century Gothic" w:eastAsia="Batang" w:hAnsi="Century Gothic"/>
          <w:bCs/>
        </w:rPr>
        <w:t>Art. 31 – O orçamento da seguridade social compreenderá as dotações destinadas a atender às ações de saúde, previdência e assistência social e contará com recursos provenientes:</w:t>
      </w:r>
    </w:p>
    <w:p w:rsidR="00340C67" w:rsidRPr="00340C67" w:rsidRDefault="00340C67" w:rsidP="00340C67">
      <w:pPr>
        <w:numPr>
          <w:ilvl w:val="0"/>
          <w:numId w:val="18"/>
        </w:numPr>
        <w:spacing w:before="100" w:beforeAutospacing="1" w:after="100" w:afterAutospacing="1"/>
        <w:jc w:val="both"/>
        <w:rPr>
          <w:rFonts w:ascii="Century Gothic" w:hAnsi="Century Gothic"/>
        </w:rPr>
      </w:pPr>
      <w:r w:rsidRPr="00340C67">
        <w:rPr>
          <w:rFonts w:ascii="Century Gothic" w:hAnsi="Century Gothic"/>
        </w:rPr>
        <w:t>Transferências de recursos do orçamento fiscal do Município;</w:t>
      </w:r>
    </w:p>
    <w:p w:rsidR="00340C67" w:rsidRPr="00340C67" w:rsidRDefault="00340C67" w:rsidP="00340C67">
      <w:pPr>
        <w:numPr>
          <w:ilvl w:val="0"/>
          <w:numId w:val="18"/>
        </w:numPr>
        <w:spacing w:before="100" w:beforeAutospacing="1" w:after="100" w:afterAutospacing="1"/>
        <w:jc w:val="both"/>
        <w:rPr>
          <w:rFonts w:ascii="Century Gothic" w:hAnsi="Century Gothic"/>
        </w:rPr>
      </w:pPr>
      <w:r w:rsidRPr="00340C67">
        <w:rPr>
          <w:rFonts w:ascii="Century Gothic" w:hAnsi="Century Gothic"/>
        </w:rPr>
        <w:t>Transferência de outras esferas de governo e recursos diretamente arrecadados pelas unidades orçamentárias que compõem o Orçamento da Seguridade Social;</w:t>
      </w:r>
    </w:p>
    <w:p w:rsidR="00340C67" w:rsidRPr="00340C67" w:rsidRDefault="00340C67" w:rsidP="00340C67">
      <w:pPr>
        <w:numPr>
          <w:ilvl w:val="0"/>
          <w:numId w:val="18"/>
        </w:numPr>
        <w:spacing w:before="100" w:beforeAutospacing="1" w:after="100" w:afterAutospacing="1"/>
        <w:jc w:val="both"/>
        <w:rPr>
          <w:rFonts w:ascii="Century Gothic" w:hAnsi="Century Gothic"/>
        </w:rPr>
      </w:pPr>
      <w:r w:rsidRPr="00340C67">
        <w:rPr>
          <w:rFonts w:ascii="Century Gothic" w:hAnsi="Century Gothic"/>
        </w:rPr>
        <w:t>Convênios, acordos e ajustes firmados com organismos Estaduais e/ ou Federais e outras entidades.</w:t>
      </w:r>
    </w:p>
    <w:p w:rsidR="00340C67" w:rsidRPr="00340C67" w:rsidRDefault="00340C67" w:rsidP="00340C67">
      <w:pPr>
        <w:spacing w:before="100" w:beforeAutospacing="1" w:after="100" w:afterAutospacing="1"/>
        <w:ind w:firstLine="720"/>
        <w:jc w:val="both"/>
        <w:rPr>
          <w:rFonts w:ascii="Century Gothic" w:hAnsi="Century Gothic"/>
        </w:rPr>
      </w:pPr>
      <w:r w:rsidRPr="00340C67">
        <w:rPr>
          <w:rFonts w:ascii="Century Gothic" w:hAnsi="Century Gothic"/>
        </w:rPr>
        <w:lastRenderedPageBreak/>
        <w:t>§ 1</w:t>
      </w:r>
      <w:r w:rsidRPr="00340C67">
        <w:rPr>
          <w:rFonts w:ascii="Century Gothic" w:hAnsi="Century Gothic"/>
          <w:vertAlign w:val="superscript"/>
        </w:rPr>
        <w:t>o</w:t>
      </w:r>
      <w:r w:rsidRPr="00340C67">
        <w:rPr>
          <w:rFonts w:ascii="Century Gothic" w:hAnsi="Century Gothic"/>
        </w:rPr>
        <w:t xml:space="preserve"> A destinação de recursos para atender a despesas com ações e serviços públicos de saúde e de assistência social obedecerá ao princípio da descentralização.</w:t>
      </w:r>
    </w:p>
    <w:p w:rsidR="00340C67" w:rsidRPr="00340C67" w:rsidRDefault="00340C67" w:rsidP="00340C67">
      <w:pPr>
        <w:keepNext/>
        <w:spacing w:before="100" w:beforeAutospacing="1" w:after="100" w:afterAutospacing="1" w:line="360" w:lineRule="auto"/>
        <w:jc w:val="center"/>
        <w:outlineLvl w:val="0"/>
        <w:rPr>
          <w:rFonts w:ascii="Century Gothic" w:eastAsia="Batang" w:hAnsi="Century Gothic"/>
          <w:b/>
        </w:rPr>
      </w:pPr>
      <w:r w:rsidRPr="00340C67">
        <w:rPr>
          <w:rFonts w:ascii="Century Gothic" w:eastAsia="Batang" w:hAnsi="Century Gothic"/>
          <w:b/>
        </w:rPr>
        <w:t>CAPÍTULO IV</w:t>
      </w:r>
    </w:p>
    <w:p w:rsidR="00340C67" w:rsidRPr="00340C67" w:rsidRDefault="00340C67" w:rsidP="00340C67">
      <w:pPr>
        <w:spacing w:before="100" w:beforeAutospacing="1" w:after="100" w:afterAutospacing="1"/>
        <w:jc w:val="center"/>
        <w:rPr>
          <w:rFonts w:ascii="Century Gothic" w:hAnsi="Century Gothic"/>
          <w:b/>
          <w:bCs/>
        </w:rPr>
      </w:pPr>
      <w:r w:rsidRPr="00340C67">
        <w:rPr>
          <w:rFonts w:ascii="Century Gothic" w:hAnsi="Century Gothic"/>
          <w:b/>
          <w:bCs/>
        </w:rPr>
        <w:t>Das Disposições sobre Sentenças Judiciais</w:t>
      </w:r>
    </w:p>
    <w:p w:rsidR="00340C67" w:rsidRPr="00340C67" w:rsidRDefault="00340C67" w:rsidP="00340C67">
      <w:pPr>
        <w:spacing w:before="100" w:beforeAutospacing="1" w:after="100" w:afterAutospacing="1"/>
        <w:ind w:left="120"/>
        <w:jc w:val="both"/>
        <w:rPr>
          <w:rFonts w:ascii="Century Gothic" w:hAnsi="Century Gothic"/>
        </w:rPr>
      </w:pPr>
      <w:r w:rsidRPr="00340C67">
        <w:rPr>
          <w:rFonts w:ascii="Century Gothic" w:hAnsi="Century Gothic"/>
        </w:rPr>
        <w:t>Art. 32 – A inclusão de recursos na Lei Orçamentária Anual de 2007 para pagamento e parcelamento de Precatório – PRC e Requisição de Pequeno Valor – RPV</w:t>
      </w:r>
      <w:proofErr w:type="gramStart"/>
      <w:r w:rsidRPr="00340C67">
        <w:rPr>
          <w:rFonts w:ascii="Century Gothic" w:hAnsi="Century Gothic"/>
        </w:rPr>
        <w:t>, atenderão</w:t>
      </w:r>
      <w:proofErr w:type="gramEnd"/>
      <w:r w:rsidRPr="00340C67">
        <w:rPr>
          <w:rFonts w:ascii="Century Gothic" w:hAnsi="Century Gothic"/>
        </w:rPr>
        <w:t xml:space="preserve"> ao disposto no artigo 100 da Constituição Federal, artigo      78 do ADCT e demais Legislação pertinente.</w:t>
      </w:r>
    </w:p>
    <w:p w:rsidR="00340C67" w:rsidRPr="00340C67" w:rsidRDefault="00340C67" w:rsidP="00340C67">
      <w:pPr>
        <w:spacing w:before="100" w:beforeAutospacing="1" w:after="100" w:afterAutospacing="1"/>
        <w:ind w:firstLine="708"/>
        <w:jc w:val="both"/>
        <w:rPr>
          <w:rFonts w:ascii="Century Gothic" w:hAnsi="Century Gothic"/>
        </w:rPr>
      </w:pPr>
      <w:r w:rsidRPr="00340C67">
        <w:rPr>
          <w:rFonts w:ascii="Century Gothic" w:hAnsi="Century Gothic"/>
        </w:rPr>
        <w:t>Art. 33 – Em relação ao Precatório – PRC, observar-se-á:</w:t>
      </w:r>
    </w:p>
    <w:p w:rsidR="00340C67" w:rsidRPr="00340C67" w:rsidRDefault="00340C67" w:rsidP="00340C67">
      <w:pPr>
        <w:numPr>
          <w:ilvl w:val="0"/>
          <w:numId w:val="19"/>
        </w:numPr>
        <w:spacing w:before="100" w:beforeAutospacing="1" w:after="100" w:afterAutospacing="1"/>
        <w:jc w:val="both"/>
        <w:rPr>
          <w:rFonts w:ascii="Century Gothic" w:hAnsi="Century Gothic"/>
        </w:rPr>
      </w:pPr>
      <w:r w:rsidRPr="00340C67">
        <w:rPr>
          <w:rFonts w:ascii="Century Gothic" w:hAnsi="Century Gothic"/>
        </w:rPr>
        <w:t>Os precatórios definidos no Art. 78 do ADCT que atendam as exigências ali declinadas, cujo valor for superior a 60 (sessenta) salários mínimos, serão objeto de parcelamento em até 10 (dez) parcelas iguais, anuais e sucessivas, estabelecendo-se que o valor de cada parcela não poderá ser inferior a este valor, executando-se o resíduo, se houver;</w:t>
      </w:r>
    </w:p>
    <w:p w:rsidR="00340C67" w:rsidRPr="00340C67" w:rsidRDefault="00340C67" w:rsidP="00340C67">
      <w:pPr>
        <w:numPr>
          <w:ilvl w:val="0"/>
          <w:numId w:val="19"/>
        </w:numPr>
        <w:spacing w:before="100" w:beforeAutospacing="1" w:after="100" w:afterAutospacing="1"/>
        <w:jc w:val="both"/>
        <w:rPr>
          <w:rFonts w:ascii="Century Gothic" w:hAnsi="Century Gothic"/>
        </w:rPr>
      </w:pPr>
      <w:r w:rsidRPr="00340C67">
        <w:rPr>
          <w:rFonts w:ascii="Century Gothic" w:hAnsi="Century Gothic"/>
        </w:rPr>
        <w:t>Os precatórios originários de desapropriação de imóvel residencial do credor, desde que comprovadamente único à época da imissão na posse, cujos valores individualizados ultrapassem o limite disposto no inciso I, serão divididos em 02 (duas) parcelas, iguais e sucessivos, estabelecendo-se que o valor de cada parcela não poderá ser inferior a 60 (sessenta) salários mínimos, excetuando-se o resíduo, se houver;</w:t>
      </w:r>
    </w:p>
    <w:p w:rsidR="00340C67" w:rsidRPr="00340C67" w:rsidRDefault="00340C67" w:rsidP="00340C67">
      <w:pPr>
        <w:spacing w:before="100" w:beforeAutospacing="1" w:after="100" w:afterAutospacing="1"/>
        <w:ind w:firstLine="720"/>
        <w:jc w:val="both"/>
        <w:rPr>
          <w:rFonts w:ascii="Century Gothic" w:hAnsi="Century Gothic"/>
        </w:rPr>
      </w:pPr>
      <w:r w:rsidRPr="00340C67">
        <w:rPr>
          <w:rFonts w:ascii="Century Gothic" w:hAnsi="Century Gothic"/>
        </w:rPr>
        <w:t>§ 1o – Será incluída a parcela a ser paga em 2007, decorrente do valor parcelado dos precatórios nos exercícios de 2005, 2006, 2007, 2008 e 2009.</w:t>
      </w:r>
    </w:p>
    <w:p w:rsidR="00340C67" w:rsidRPr="00340C67" w:rsidRDefault="00340C67" w:rsidP="00340C67">
      <w:pPr>
        <w:spacing w:before="100" w:beforeAutospacing="1" w:after="100" w:afterAutospacing="1"/>
        <w:ind w:firstLine="720"/>
        <w:jc w:val="both"/>
        <w:rPr>
          <w:rFonts w:ascii="Century Gothic" w:hAnsi="Century Gothic"/>
        </w:rPr>
      </w:pPr>
      <w:r w:rsidRPr="00340C67">
        <w:rPr>
          <w:rFonts w:ascii="Century Gothic" w:hAnsi="Century Gothic"/>
        </w:rPr>
        <w:t>§ 2</w:t>
      </w:r>
      <w:r w:rsidRPr="00340C67">
        <w:rPr>
          <w:rFonts w:ascii="Century Gothic" w:hAnsi="Century Gothic"/>
          <w:vertAlign w:val="superscript"/>
        </w:rPr>
        <w:t>o</w:t>
      </w:r>
      <w:r w:rsidRPr="00340C67">
        <w:rPr>
          <w:rFonts w:ascii="Century Gothic" w:hAnsi="Century Gothic"/>
        </w:rPr>
        <w:t xml:space="preserve"> – Os juros legais, à taxa de 6% (seis) por cento ao ano, serão acrescidos aos precatórios</w:t>
      </w:r>
      <w:proofErr w:type="gramStart"/>
      <w:r w:rsidRPr="00340C67">
        <w:rPr>
          <w:rFonts w:ascii="Century Gothic" w:hAnsi="Century Gothic"/>
        </w:rPr>
        <w:t xml:space="preserve">  </w:t>
      </w:r>
      <w:proofErr w:type="gramEnd"/>
      <w:r w:rsidRPr="00340C67">
        <w:rPr>
          <w:rFonts w:ascii="Century Gothic" w:hAnsi="Century Gothic"/>
        </w:rPr>
        <w:t>objeto de parcelamento, a partir da 2</w:t>
      </w:r>
      <w:r w:rsidRPr="00340C67">
        <w:rPr>
          <w:rFonts w:ascii="Century Gothic" w:hAnsi="Century Gothic"/>
          <w:vertAlign w:val="superscript"/>
        </w:rPr>
        <w:t>a</w:t>
      </w:r>
      <w:r w:rsidRPr="00340C67">
        <w:rPr>
          <w:rFonts w:ascii="Century Gothic" w:hAnsi="Century Gothic"/>
        </w:rPr>
        <w:t xml:space="preserve"> parcela, tendo como termo inicial o mês de janeiro do ano em que é devida a 2</w:t>
      </w:r>
      <w:r w:rsidRPr="00340C67">
        <w:rPr>
          <w:rFonts w:ascii="Century Gothic" w:hAnsi="Century Gothic"/>
          <w:vertAlign w:val="superscript"/>
        </w:rPr>
        <w:t>a</w:t>
      </w:r>
      <w:r w:rsidRPr="00340C67">
        <w:rPr>
          <w:rFonts w:ascii="Century Gothic" w:hAnsi="Century Gothic"/>
        </w:rPr>
        <w:t xml:space="preserve"> parcela, se outro percentual não instituído em Lei.</w:t>
      </w:r>
    </w:p>
    <w:p w:rsidR="00340C67" w:rsidRPr="00340C67" w:rsidRDefault="00340C67" w:rsidP="00340C67">
      <w:pPr>
        <w:spacing w:before="100" w:beforeAutospacing="1" w:after="100" w:afterAutospacing="1"/>
        <w:ind w:firstLine="720"/>
        <w:jc w:val="both"/>
        <w:rPr>
          <w:rFonts w:ascii="Century Gothic" w:hAnsi="Century Gothic"/>
        </w:rPr>
      </w:pPr>
      <w:r w:rsidRPr="00340C67">
        <w:rPr>
          <w:rFonts w:ascii="Century Gothic" w:hAnsi="Century Gothic"/>
        </w:rPr>
        <w:t>§ 3</w:t>
      </w:r>
      <w:r w:rsidRPr="00340C67">
        <w:rPr>
          <w:rFonts w:ascii="Century Gothic" w:hAnsi="Century Gothic"/>
          <w:vertAlign w:val="superscript"/>
        </w:rPr>
        <w:t>o</w:t>
      </w:r>
      <w:r w:rsidRPr="00340C67">
        <w:rPr>
          <w:rFonts w:ascii="Century Gothic" w:hAnsi="Century Gothic"/>
        </w:rPr>
        <w:t xml:space="preserve"> – A atualização monetária dos precatórios, determinada no § 1</w:t>
      </w:r>
      <w:r w:rsidRPr="00340C67">
        <w:rPr>
          <w:rFonts w:ascii="Century Gothic" w:hAnsi="Century Gothic"/>
          <w:vertAlign w:val="superscript"/>
        </w:rPr>
        <w:t>o</w:t>
      </w:r>
      <w:r w:rsidRPr="00340C67">
        <w:rPr>
          <w:rFonts w:ascii="Century Gothic" w:hAnsi="Century Gothic"/>
        </w:rPr>
        <w:t xml:space="preserve"> do Art. 100 da CF/88 e das parcelas resultantes da aplicação do Art. 78 do ADCT, observará a variação do Índice de Preços ao Consumidor – Série Especial (IPCA_E), divulgado pelo IBGE ou outro que venha a substituí-lo.</w:t>
      </w:r>
    </w:p>
    <w:p w:rsidR="00340C67" w:rsidRPr="00340C67" w:rsidRDefault="00340C67" w:rsidP="00340C67">
      <w:pPr>
        <w:spacing w:before="100" w:beforeAutospacing="1" w:after="100" w:afterAutospacing="1"/>
        <w:ind w:firstLine="720"/>
        <w:jc w:val="both"/>
        <w:rPr>
          <w:rFonts w:ascii="Century Gothic" w:hAnsi="Century Gothic"/>
        </w:rPr>
      </w:pPr>
      <w:r w:rsidRPr="00340C67">
        <w:rPr>
          <w:rFonts w:ascii="Century Gothic" w:hAnsi="Century Gothic"/>
        </w:rPr>
        <w:t>§ 4</w:t>
      </w:r>
      <w:r w:rsidRPr="00340C67">
        <w:rPr>
          <w:rFonts w:ascii="Century Gothic" w:hAnsi="Century Gothic"/>
          <w:vertAlign w:val="superscript"/>
        </w:rPr>
        <w:t>o</w:t>
      </w:r>
      <w:r w:rsidRPr="00340C67">
        <w:rPr>
          <w:rFonts w:ascii="Century Gothic" w:hAnsi="Century Gothic"/>
        </w:rPr>
        <w:t xml:space="preserve"> – O valor do parcelamento e as dívidas renegociadas serão incluídos no final do exercício como dívida consolidada.</w:t>
      </w:r>
    </w:p>
    <w:p w:rsidR="00340C67" w:rsidRPr="00340C67" w:rsidRDefault="00340C67" w:rsidP="00340C67">
      <w:pPr>
        <w:spacing w:before="100" w:beforeAutospacing="1" w:after="100" w:afterAutospacing="1"/>
        <w:ind w:firstLine="720"/>
        <w:jc w:val="both"/>
        <w:rPr>
          <w:rFonts w:ascii="Century Gothic" w:hAnsi="Century Gothic"/>
        </w:rPr>
      </w:pPr>
      <w:r w:rsidRPr="00340C67">
        <w:rPr>
          <w:rFonts w:ascii="Century Gothic" w:hAnsi="Century Gothic"/>
        </w:rPr>
        <w:lastRenderedPageBreak/>
        <w:t>Art. 34 – Os créditos de valores iguais ou inferiores a 60 (sessenta) salários mínimos serão processados por Requisição de Pequeno Valor – RPV e poderão ser objeto de acordo judicial, desde que a quitação não ultrapasse o exercício financeiro no qual foi requisitado.</w:t>
      </w:r>
    </w:p>
    <w:p w:rsidR="00340C67" w:rsidRPr="00340C67" w:rsidRDefault="00340C67" w:rsidP="00340C67">
      <w:pPr>
        <w:spacing w:before="100" w:beforeAutospacing="1" w:after="100" w:afterAutospacing="1"/>
        <w:ind w:firstLine="720"/>
        <w:jc w:val="both"/>
        <w:rPr>
          <w:rFonts w:ascii="Century Gothic" w:hAnsi="Century Gothic"/>
        </w:rPr>
      </w:pPr>
      <w:r w:rsidRPr="00340C67">
        <w:rPr>
          <w:rFonts w:ascii="Century Gothic" w:hAnsi="Century Gothic"/>
        </w:rPr>
        <w:t>Art. 35 – A Lei Orçamentária discriminará as seguintes categorias de precatórios e requisições de pequeno valor:</w:t>
      </w:r>
    </w:p>
    <w:p w:rsidR="00340C67" w:rsidRPr="00340C67" w:rsidRDefault="00340C67" w:rsidP="00340C67">
      <w:pPr>
        <w:numPr>
          <w:ilvl w:val="0"/>
          <w:numId w:val="20"/>
        </w:numPr>
        <w:tabs>
          <w:tab w:val="num" w:pos="720"/>
        </w:tabs>
        <w:spacing w:before="100" w:beforeAutospacing="1" w:after="100" w:afterAutospacing="1"/>
        <w:ind w:left="720"/>
        <w:jc w:val="both"/>
        <w:rPr>
          <w:rFonts w:ascii="Century Gothic" w:hAnsi="Century Gothic"/>
        </w:rPr>
      </w:pPr>
      <w:r w:rsidRPr="00340C67">
        <w:rPr>
          <w:rFonts w:ascii="Century Gothic" w:hAnsi="Century Gothic"/>
        </w:rPr>
        <w:t>Natureza Alimentar – Pessoal (art. 100, § 2</w:t>
      </w:r>
      <w:r w:rsidRPr="00340C67">
        <w:rPr>
          <w:rFonts w:ascii="Century Gothic" w:hAnsi="Century Gothic"/>
          <w:vertAlign w:val="superscript"/>
        </w:rPr>
        <w:t>o</w:t>
      </w:r>
      <w:r w:rsidRPr="00340C67">
        <w:rPr>
          <w:rFonts w:ascii="Century Gothic" w:hAnsi="Century Gothic"/>
        </w:rPr>
        <w:t>, CF) – Elemento de Despesa 31.90.91 (para salários, vencimentos, proventos, pensões, indenizações por morte, indenização por invalidez);</w:t>
      </w:r>
    </w:p>
    <w:p w:rsidR="00340C67" w:rsidRPr="00340C67" w:rsidRDefault="00340C67" w:rsidP="00340C67">
      <w:pPr>
        <w:numPr>
          <w:ilvl w:val="0"/>
          <w:numId w:val="20"/>
        </w:numPr>
        <w:tabs>
          <w:tab w:val="num" w:pos="720"/>
        </w:tabs>
        <w:spacing w:before="100" w:beforeAutospacing="1" w:after="100" w:afterAutospacing="1"/>
        <w:ind w:left="720"/>
        <w:jc w:val="both"/>
        <w:rPr>
          <w:rFonts w:ascii="Century Gothic" w:hAnsi="Century Gothic"/>
        </w:rPr>
      </w:pPr>
      <w:r w:rsidRPr="00340C67">
        <w:rPr>
          <w:rFonts w:ascii="Century Gothic" w:hAnsi="Century Gothic"/>
        </w:rPr>
        <w:t>Natureza Comum – Outras Despesas Correntes – Elemento de Despesa 33.90.91 (para aluguéis, contratos, outras indenizações, repetição de indébito);</w:t>
      </w:r>
    </w:p>
    <w:p w:rsidR="00340C67" w:rsidRPr="00340C67" w:rsidRDefault="00340C67" w:rsidP="00340C67">
      <w:pPr>
        <w:numPr>
          <w:ilvl w:val="0"/>
          <w:numId w:val="20"/>
        </w:numPr>
        <w:tabs>
          <w:tab w:val="num" w:pos="720"/>
        </w:tabs>
        <w:spacing w:before="100" w:beforeAutospacing="1" w:after="100" w:afterAutospacing="1"/>
        <w:ind w:left="720"/>
        <w:jc w:val="both"/>
        <w:rPr>
          <w:rFonts w:ascii="Century Gothic" w:hAnsi="Century Gothic"/>
        </w:rPr>
      </w:pPr>
      <w:r w:rsidRPr="00340C67">
        <w:rPr>
          <w:rFonts w:ascii="Century Gothic" w:hAnsi="Century Gothic"/>
        </w:rPr>
        <w:t>Desapropriação – Inversão Financeira – Elemento de Despesa 45.90.91 (para desapropriação de imóveis).</w:t>
      </w:r>
    </w:p>
    <w:p w:rsidR="00340C67" w:rsidRPr="00340C67" w:rsidRDefault="00340C67" w:rsidP="00340C67">
      <w:pPr>
        <w:keepNext/>
        <w:spacing w:before="100" w:beforeAutospacing="1" w:after="100" w:afterAutospacing="1" w:line="360" w:lineRule="auto"/>
        <w:jc w:val="center"/>
        <w:outlineLvl w:val="0"/>
        <w:rPr>
          <w:rFonts w:ascii="Century Gothic" w:eastAsia="Batang" w:hAnsi="Century Gothic"/>
          <w:b/>
        </w:rPr>
      </w:pPr>
      <w:r w:rsidRPr="00340C67">
        <w:rPr>
          <w:rFonts w:ascii="Century Gothic" w:eastAsia="Batang" w:hAnsi="Century Gothic"/>
          <w:b/>
        </w:rPr>
        <w:t>CAPÍTULO V</w:t>
      </w:r>
    </w:p>
    <w:p w:rsidR="00340C67" w:rsidRPr="00340C67" w:rsidRDefault="00340C67" w:rsidP="00340C67">
      <w:pPr>
        <w:spacing w:before="100" w:beforeAutospacing="1" w:after="100" w:afterAutospacing="1"/>
        <w:jc w:val="center"/>
        <w:rPr>
          <w:rFonts w:ascii="Century Gothic" w:hAnsi="Century Gothic"/>
          <w:b/>
          <w:bCs/>
        </w:rPr>
      </w:pPr>
      <w:r w:rsidRPr="00340C67">
        <w:rPr>
          <w:rFonts w:ascii="Century Gothic" w:hAnsi="Century Gothic"/>
          <w:b/>
          <w:bCs/>
        </w:rPr>
        <w:t>Das Disposições Relativas a Despesas com Pessoal e Encargos</w:t>
      </w:r>
    </w:p>
    <w:p w:rsidR="00340C67" w:rsidRPr="00340C67" w:rsidRDefault="00340C67" w:rsidP="00340C67">
      <w:pPr>
        <w:spacing w:before="100" w:beforeAutospacing="1" w:after="100" w:afterAutospacing="1"/>
        <w:ind w:firstLine="708"/>
        <w:jc w:val="both"/>
        <w:rPr>
          <w:rFonts w:ascii="Century Gothic" w:eastAsia="Batang" w:hAnsi="Century Gothic"/>
        </w:rPr>
      </w:pPr>
      <w:r w:rsidRPr="00340C67">
        <w:rPr>
          <w:rFonts w:ascii="Century Gothic" w:eastAsia="Batang" w:hAnsi="Century Gothic"/>
        </w:rPr>
        <w:t>Art. 36 – Os Poderes Executivo e Legislativo elaborarão suas propostas orçamentárias para pessoal e encargos sociais, respeitando o estabelecido no Art. 169 da Constituição Federal, e disposições pertinentes na Lei Complementar nº101, de 04 de maio de 2.000. (</w:t>
      </w:r>
      <w:proofErr w:type="spellStart"/>
      <w:r w:rsidRPr="00340C67">
        <w:rPr>
          <w:rFonts w:ascii="Century Gothic" w:eastAsia="Batang" w:hAnsi="Century Gothic"/>
        </w:rPr>
        <w:t>Arts</w:t>
      </w:r>
      <w:proofErr w:type="spellEnd"/>
      <w:r w:rsidRPr="00340C67">
        <w:rPr>
          <w:rFonts w:ascii="Century Gothic" w:eastAsia="Batang" w:hAnsi="Century Gothic"/>
        </w:rPr>
        <w:t xml:space="preserve">. </w:t>
      </w:r>
      <w:smartTag w:uri="urn:schemas-microsoft-com:office:smarttags" w:element="metricconverter">
        <w:smartTagPr>
          <w:attr w:name="ProductID" w:val="18 a"/>
        </w:smartTagPr>
        <w:r w:rsidRPr="00340C67">
          <w:rPr>
            <w:rFonts w:ascii="Century Gothic" w:eastAsia="Batang" w:hAnsi="Century Gothic"/>
          </w:rPr>
          <w:t>18 a</w:t>
        </w:r>
      </w:smartTag>
      <w:r w:rsidRPr="00340C67">
        <w:rPr>
          <w:rFonts w:ascii="Century Gothic" w:eastAsia="Batang" w:hAnsi="Century Gothic"/>
        </w:rPr>
        <w:t xml:space="preserve"> 20)</w:t>
      </w:r>
    </w:p>
    <w:p w:rsidR="00340C67" w:rsidRPr="00340C67" w:rsidRDefault="00340C67" w:rsidP="00340C67">
      <w:pPr>
        <w:spacing w:before="100" w:beforeAutospacing="1" w:after="100" w:afterAutospacing="1"/>
        <w:ind w:firstLine="720"/>
        <w:jc w:val="both"/>
        <w:rPr>
          <w:rFonts w:ascii="Century Gothic" w:hAnsi="Century Gothic"/>
        </w:rPr>
      </w:pPr>
      <w:r w:rsidRPr="00340C67">
        <w:rPr>
          <w:rFonts w:ascii="Century Gothic" w:hAnsi="Century Gothic"/>
        </w:rPr>
        <w:t>Parágrafo Único – Para fins de atendimento ao disposto no art. 169, § 1</w:t>
      </w:r>
      <w:r w:rsidRPr="00340C67">
        <w:rPr>
          <w:rFonts w:ascii="Century Gothic" w:hAnsi="Century Gothic"/>
          <w:vertAlign w:val="superscript"/>
        </w:rPr>
        <w:t>o</w:t>
      </w:r>
      <w:r w:rsidRPr="00340C67">
        <w:rPr>
          <w:rFonts w:ascii="Century Gothic" w:hAnsi="Century Gothic"/>
        </w:rPr>
        <w:t>, II, da Constituição, atendido o inciso I do mesmo dispositivo, ficam autorizadas as concessões de quaisquer vantagens, aumentos de remuneração, a criação de cargos ou alterações de estrutura de carreiras, bem como, a realização de concurso público, a admissão de pessoal, a qualquer título, pelos órgãos e entidades da Administração direta, observado o disposto no art. 71 da Lei Complementar nº 101, de 2000, considerando ainda a revisão geral anual de salários dos servidores públicos municipais na data base da categoria, dentro dos</w:t>
      </w:r>
      <w:proofErr w:type="gramStart"/>
      <w:r w:rsidRPr="00340C67">
        <w:rPr>
          <w:rFonts w:ascii="Century Gothic" w:hAnsi="Century Gothic"/>
        </w:rPr>
        <w:t xml:space="preserve">  </w:t>
      </w:r>
      <w:proofErr w:type="gramEnd"/>
      <w:r w:rsidRPr="00340C67">
        <w:rPr>
          <w:rFonts w:ascii="Century Gothic" w:hAnsi="Century Gothic"/>
        </w:rPr>
        <w:t>limites estabelecidos na Lei de Responsabilidade Fiscal.</w:t>
      </w:r>
    </w:p>
    <w:p w:rsidR="00340C67" w:rsidRPr="00340C67" w:rsidRDefault="00340C67" w:rsidP="00340C67">
      <w:pPr>
        <w:spacing w:before="100" w:beforeAutospacing="1" w:after="100" w:afterAutospacing="1"/>
        <w:ind w:firstLine="720"/>
        <w:jc w:val="both"/>
        <w:rPr>
          <w:rFonts w:ascii="Century Gothic" w:hAnsi="Century Gothic"/>
        </w:rPr>
      </w:pPr>
      <w:r w:rsidRPr="00340C67">
        <w:rPr>
          <w:rFonts w:ascii="Century Gothic" w:hAnsi="Century Gothic"/>
        </w:rPr>
        <w:t>Art. 37 – O disposto no § 1</w:t>
      </w:r>
      <w:r w:rsidRPr="00340C67">
        <w:rPr>
          <w:rFonts w:ascii="Century Gothic" w:hAnsi="Century Gothic"/>
          <w:vertAlign w:val="superscript"/>
        </w:rPr>
        <w:t>o</w:t>
      </w:r>
      <w:r w:rsidRPr="00340C67">
        <w:rPr>
          <w:rFonts w:ascii="Century Gothic" w:hAnsi="Century Gothic"/>
        </w:rPr>
        <w:t xml:space="preserve"> do art. 18 da Lei Complementar nº 101, de 2000, aplica-se exclusivamente para fins de cálculo do limite da despesa total com pessoal independentemente da legalidade ou validade dos contratos.</w:t>
      </w:r>
    </w:p>
    <w:p w:rsidR="00340C67" w:rsidRPr="00340C67" w:rsidRDefault="00340C67" w:rsidP="00340C67">
      <w:pPr>
        <w:spacing w:before="100" w:beforeAutospacing="1" w:after="100" w:afterAutospacing="1"/>
        <w:ind w:firstLine="720"/>
        <w:jc w:val="both"/>
        <w:rPr>
          <w:rFonts w:ascii="Century Gothic" w:hAnsi="Century Gothic"/>
        </w:rPr>
      </w:pPr>
      <w:r w:rsidRPr="00340C67">
        <w:rPr>
          <w:rFonts w:ascii="Century Gothic" w:hAnsi="Century Gothic"/>
        </w:rPr>
        <w:t>Parágrafo Único – Não se considera como substituição de servidores e empregados públicos para efeito do caput, os contratos de terceirização relativos à execução indireta atividades que, simultaneamente:</w:t>
      </w:r>
    </w:p>
    <w:p w:rsidR="00340C67" w:rsidRPr="00340C67" w:rsidRDefault="00340C67" w:rsidP="00340C67">
      <w:pPr>
        <w:numPr>
          <w:ilvl w:val="0"/>
          <w:numId w:val="21"/>
        </w:numPr>
        <w:spacing w:before="100" w:beforeAutospacing="1" w:after="100" w:afterAutospacing="1"/>
        <w:jc w:val="both"/>
        <w:rPr>
          <w:rFonts w:ascii="Century Gothic" w:hAnsi="Century Gothic"/>
        </w:rPr>
      </w:pPr>
      <w:r w:rsidRPr="00340C67">
        <w:rPr>
          <w:rFonts w:ascii="Century Gothic" w:hAnsi="Century Gothic"/>
        </w:rPr>
        <w:lastRenderedPageBreak/>
        <w:t>Sejam acessórias, instrumentais ou complementares aos assuntos que constituem áreas de competência do órgão ou entidade;</w:t>
      </w:r>
    </w:p>
    <w:p w:rsidR="00340C67" w:rsidRPr="00340C67" w:rsidRDefault="00340C67" w:rsidP="00340C67">
      <w:pPr>
        <w:numPr>
          <w:ilvl w:val="0"/>
          <w:numId w:val="21"/>
        </w:numPr>
        <w:spacing w:before="100" w:beforeAutospacing="1" w:after="100" w:afterAutospacing="1"/>
        <w:jc w:val="both"/>
        <w:rPr>
          <w:rFonts w:ascii="Century Gothic" w:hAnsi="Century Gothic"/>
        </w:rPr>
      </w:pPr>
      <w:r w:rsidRPr="00340C67">
        <w:rPr>
          <w:rFonts w:ascii="Century Gothic" w:hAnsi="Century Gothic"/>
        </w:rPr>
        <w:t xml:space="preserve">Não sejam inerentes as categorias funcionais abrangidas por plano de cargos do quadro de pessoal do órgão ou entidade, salvo expressa disposição legal em contrário, ou quando se tratar de cargo ou categoria </w:t>
      </w:r>
      <w:proofErr w:type="gramStart"/>
      <w:r w:rsidRPr="00340C67">
        <w:rPr>
          <w:rFonts w:ascii="Century Gothic" w:hAnsi="Century Gothic"/>
        </w:rPr>
        <w:t>extintos, totais</w:t>
      </w:r>
      <w:proofErr w:type="gramEnd"/>
      <w:r w:rsidRPr="00340C67">
        <w:rPr>
          <w:rFonts w:ascii="Century Gothic" w:hAnsi="Century Gothic"/>
        </w:rPr>
        <w:t xml:space="preserve"> ou parcialmente;</w:t>
      </w:r>
    </w:p>
    <w:p w:rsidR="00340C67" w:rsidRPr="00340C67" w:rsidRDefault="00340C67" w:rsidP="00340C67">
      <w:pPr>
        <w:numPr>
          <w:ilvl w:val="0"/>
          <w:numId w:val="21"/>
        </w:numPr>
        <w:spacing w:before="100" w:beforeAutospacing="1" w:after="100" w:afterAutospacing="1"/>
        <w:jc w:val="both"/>
        <w:rPr>
          <w:rFonts w:ascii="Century Gothic" w:hAnsi="Century Gothic"/>
        </w:rPr>
      </w:pPr>
      <w:r w:rsidRPr="00340C67">
        <w:rPr>
          <w:rFonts w:ascii="Century Gothic" w:hAnsi="Century Gothic"/>
        </w:rPr>
        <w:t>Não caracterizem relação direta de emprego.</w:t>
      </w:r>
    </w:p>
    <w:p w:rsidR="00340C67" w:rsidRPr="00340C67" w:rsidRDefault="00340C67" w:rsidP="00340C67">
      <w:pPr>
        <w:keepNext/>
        <w:spacing w:before="100" w:beforeAutospacing="1" w:after="100" w:afterAutospacing="1" w:line="360" w:lineRule="auto"/>
        <w:jc w:val="center"/>
        <w:outlineLvl w:val="0"/>
        <w:rPr>
          <w:rFonts w:ascii="Century Gothic" w:eastAsia="Batang" w:hAnsi="Century Gothic"/>
          <w:b/>
        </w:rPr>
      </w:pPr>
      <w:proofErr w:type="gramStart"/>
      <w:r w:rsidRPr="00340C67">
        <w:rPr>
          <w:rFonts w:ascii="Century Gothic" w:eastAsia="Batang" w:hAnsi="Century Gothic"/>
          <w:b/>
        </w:rPr>
        <w:t>CAPÍTULO VI</w:t>
      </w:r>
      <w:proofErr w:type="gramEnd"/>
    </w:p>
    <w:p w:rsidR="00340C67" w:rsidRPr="00340C67" w:rsidRDefault="00340C67" w:rsidP="00340C67">
      <w:pPr>
        <w:spacing w:before="100" w:beforeAutospacing="1" w:after="100" w:afterAutospacing="1"/>
        <w:jc w:val="center"/>
        <w:rPr>
          <w:rFonts w:ascii="Century Gothic" w:hAnsi="Century Gothic"/>
          <w:b/>
          <w:bCs/>
        </w:rPr>
      </w:pPr>
      <w:r w:rsidRPr="00340C67">
        <w:rPr>
          <w:rFonts w:ascii="Century Gothic" w:hAnsi="Century Gothic"/>
          <w:b/>
          <w:bCs/>
        </w:rPr>
        <w:t>Das Disposições sobre Alterações na Legislação Tributária</w:t>
      </w:r>
    </w:p>
    <w:p w:rsidR="00340C67" w:rsidRPr="00340C67" w:rsidRDefault="00340C67" w:rsidP="00340C67">
      <w:pPr>
        <w:spacing w:before="100" w:beforeAutospacing="1" w:after="100" w:afterAutospacing="1"/>
        <w:jc w:val="both"/>
        <w:rPr>
          <w:rFonts w:ascii="Century Gothic" w:eastAsia="Batang" w:hAnsi="Century Gothic"/>
          <w:bCs/>
        </w:rPr>
      </w:pPr>
      <w:r w:rsidRPr="00340C67">
        <w:rPr>
          <w:rFonts w:ascii="Century Gothic" w:eastAsia="Batang" w:hAnsi="Century Gothic"/>
          <w:bCs/>
          <w:color w:val="000080"/>
        </w:rPr>
        <w:tab/>
      </w:r>
      <w:r w:rsidRPr="00340C67">
        <w:rPr>
          <w:rFonts w:ascii="Century Gothic" w:eastAsia="Batang" w:hAnsi="Century Gothic"/>
          <w:bCs/>
        </w:rPr>
        <w:t xml:space="preserve">Art. 38 – A lei que conceda ou amplie incentivo ou benefício de natureza tributária só será aprovada ou editada se atendidas </w:t>
      </w:r>
      <w:proofErr w:type="gramStart"/>
      <w:r w:rsidRPr="00340C67">
        <w:rPr>
          <w:rFonts w:ascii="Century Gothic" w:eastAsia="Batang" w:hAnsi="Century Gothic"/>
          <w:bCs/>
        </w:rPr>
        <w:t>as</w:t>
      </w:r>
      <w:proofErr w:type="gramEnd"/>
      <w:r w:rsidRPr="00340C67">
        <w:rPr>
          <w:rFonts w:ascii="Century Gothic" w:eastAsia="Batang" w:hAnsi="Century Gothic"/>
          <w:bCs/>
        </w:rPr>
        <w:t xml:space="preserve"> exigências do art. 14 da Lei Complementar 101, de 2000.</w:t>
      </w:r>
    </w:p>
    <w:p w:rsidR="00340C67" w:rsidRPr="00340C67" w:rsidRDefault="00340C67" w:rsidP="00340C67">
      <w:pPr>
        <w:spacing w:before="100" w:beforeAutospacing="1" w:after="100" w:afterAutospacing="1"/>
        <w:jc w:val="both"/>
        <w:rPr>
          <w:rFonts w:ascii="Century Gothic" w:hAnsi="Century Gothic"/>
        </w:rPr>
      </w:pPr>
      <w:r w:rsidRPr="00340C67">
        <w:rPr>
          <w:rFonts w:ascii="Century Gothic" w:hAnsi="Century Gothic"/>
        </w:rPr>
        <w:tab/>
        <w:t>Parágrafo Único – Aplica-se à lei que conceda ou amplie incentivo ou benefício de natureza financeira as mesmas exigências referidas no caput, podendo a compensação alternativamente, dar-se mediante o cancelamento, pelo mesmo período, de despesa em valor equivalente.</w:t>
      </w:r>
    </w:p>
    <w:p w:rsidR="00340C67" w:rsidRPr="00340C67" w:rsidRDefault="00340C67" w:rsidP="00340C67">
      <w:pPr>
        <w:keepNext/>
        <w:spacing w:before="100" w:beforeAutospacing="1" w:after="100" w:afterAutospacing="1" w:line="360" w:lineRule="auto"/>
        <w:jc w:val="center"/>
        <w:outlineLvl w:val="0"/>
        <w:rPr>
          <w:rFonts w:ascii="Century Gothic" w:eastAsia="Batang" w:hAnsi="Century Gothic"/>
          <w:b/>
        </w:rPr>
      </w:pPr>
      <w:r w:rsidRPr="00340C67">
        <w:rPr>
          <w:rFonts w:ascii="Century Gothic" w:eastAsia="Batang" w:hAnsi="Century Gothic"/>
          <w:b/>
        </w:rPr>
        <w:t>CAPÍTULO VII</w:t>
      </w:r>
    </w:p>
    <w:p w:rsidR="00340C67" w:rsidRPr="00340C67" w:rsidRDefault="00340C67" w:rsidP="00340C67">
      <w:pPr>
        <w:spacing w:before="100" w:beforeAutospacing="1" w:after="100" w:afterAutospacing="1"/>
        <w:jc w:val="center"/>
        <w:rPr>
          <w:rFonts w:ascii="Century Gothic" w:hAnsi="Century Gothic"/>
          <w:b/>
          <w:bCs/>
        </w:rPr>
      </w:pPr>
      <w:r w:rsidRPr="00340C67">
        <w:rPr>
          <w:rFonts w:ascii="Century Gothic" w:hAnsi="Century Gothic"/>
          <w:b/>
          <w:bCs/>
        </w:rPr>
        <w:t>Das Disposições Relativas à Dívida Pública</w:t>
      </w:r>
    </w:p>
    <w:p w:rsidR="00340C67" w:rsidRPr="00340C67" w:rsidRDefault="00340C67" w:rsidP="00340C67">
      <w:pPr>
        <w:spacing w:before="100" w:beforeAutospacing="1" w:after="100" w:afterAutospacing="1"/>
        <w:jc w:val="both"/>
        <w:rPr>
          <w:rFonts w:ascii="Century Gothic" w:eastAsia="Batang" w:hAnsi="Century Gothic"/>
          <w:bCs/>
        </w:rPr>
      </w:pPr>
      <w:r w:rsidRPr="00340C67">
        <w:rPr>
          <w:rFonts w:ascii="Century Gothic" w:eastAsia="Batang" w:hAnsi="Century Gothic"/>
          <w:bCs/>
          <w:color w:val="000080"/>
        </w:rPr>
        <w:tab/>
      </w:r>
      <w:r w:rsidRPr="00340C67">
        <w:rPr>
          <w:rFonts w:ascii="Century Gothic" w:eastAsia="Batang" w:hAnsi="Century Gothic"/>
          <w:bCs/>
        </w:rPr>
        <w:t>Art. 39 – As despesas com o refinanciamento da dívida pública serão incluídas, na lei orçamentária, em seus anexos e nas leis de créditos adicionais, separadamente das demais despesas com o serviço da dívida, constando o refinanciamento da dívida mobiliária em unidade orçamentária específica.</w:t>
      </w:r>
    </w:p>
    <w:p w:rsidR="00340C67" w:rsidRPr="00340C67" w:rsidRDefault="00340C67" w:rsidP="00340C67">
      <w:pPr>
        <w:keepNext/>
        <w:spacing w:before="100" w:beforeAutospacing="1" w:after="100" w:afterAutospacing="1" w:line="360" w:lineRule="auto"/>
        <w:jc w:val="center"/>
        <w:outlineLvl w:val="0"/>
        <w:rPr>
          <w:rFonts w:ascii="Century Gothic" w:eastAsia="Batang" w:hAnsi="Century Gothic"/>
          <w:b/>
        </w:rPr>
      </w:pPr>
      <w:r w:rsidRPr="00340C67">
        <w:rPr>
          <w:rFonts w:ascii="Century Gothic" w:eastAsia="Batang" w:hAnsi="Century Gothic"/>
          <w:b/>
        </w:rPr>
        <w:t>CAPÍTULO VIII</w:t>
      </w:r>
    </w:p>
    <w:p w:rsidR="00340C67" w:rsidRPr="00340C67" w:rsidRDefault="00340C67" w:rsidP="00340C67">
      <w:pPr>
        <w:spacing w:before="100" w:beforeAutospacing="1" w:after="100" w:afterAutospacing="1"/>
        <w:jc w:val="center"/>
        <w:rPr>
          <w:rFonts w:ascii="Century Gothic" w:hAnsi="Century Gothic"/>
          <w:b/>
          <w:bCs/>
        </w:rPr>
      </w:pPr>
      <w:r w:rsidRPr="00340C67">
        <w:rPr>
          <w:rFonts w:ascii="Century Gothic" w:hAnsi="Century Gothic"/>
          <w:b/>
          <w:bCs/>
        </w:rPr>
        <w:t>Das Disposições Gerais</w:t>
      </w:r>
    </w:p>
    <w:p w:rsidR="00340C67" w:rsidRPr="00340C67" w:rsidRDefault="00340C67" w:rsidP="00340C67">
      <w:pPr>
        <w:spacing w:before="100" w:beforeAutospacing="1" w:after="100" w:afterAutospacing="1"/>
        <w:jc w:val="both"/>
        <w:rPr>
          <w:rFonts w:ascii="Century Gothic" w:eastAsia="Batang" w:hAnsi="Century Gothic"/>
          <w:bCs/>
        </w:rPr>
      </w:pPr>
      <w:r w:rsidRPr="00340C67">
        <w:rPr>
          <w:rFonts w:ascii="Century Gothic" w:eastAsia="Batang" w:hAnsi="Century Gothic"/>
          <w:bCs/>
          <w:color w:val="000080"/>
        </w:rPr>
        <w:tab/>
      </w:r>
      <w:r w:rsidRPr="00340C67">
        <w:rPr>
          <w:rFonts w:ascii="Century Gothic" w:eastAsia="Batang" w:hAnsi="Century Gothic"/>
          <w:bCs/>
        </w:rPr>
        <w:t>Art. 40 – O Chefe do Executivo enviará à Câmara Municipal até o dia 30 de setembro, o Projeto de Lei Orçamentária Anual – LOA, e esta o apreciará, devolvendo-o para sanção até o dia 15 de dezembro.</w:t>
      </w:r>
    </w:p>
    <w:p w:rsidR="00340C67" w:rsidRPr="00340C67" w:rsidRDefault="00340C67" w:rsidP="00340C67">
      <w:pPr>
        <w:spacing w:before="100" w:beforeAutospacing="1" w:after="100" w:afterAutospacing="1"/>
        <w:ind w:firstLine="708"/>
        <w:jc w:val="both"/>
        <w:rPr>
          <w:rFonts w:ascii="Century Gothic" w:hAnsi="Century Gothic"/>
        </w:rPr>
      </w:pPr>
      <w:r w:rsidRPr="00340C67">
        <w:rPr>
          <w:rFonts w:ascii="Century Gothic" w:hAnsi="Century Gothic"/>
        </w:rPr>
        <w:t>§ 1</w:t>
      </w:r>
      <w:r w:rsidRPr="00340C67">
        <w:rPr>
          <w:rFonts w:ascii="Century Gothic" w:hAnsi="Century Gothic"/>
          <w:vertAlign w:val="superscript"/>
        </w:rPr>
        <w:t>o</w:t>
      </w:r>
      <w:r w:rsidRPr="00340C67">
        <w:rPr>
          <w:rFonts w:ascii="Century Gothic" w:hAnsi="Century Gothic"/>
        </w:rPr>
        <w:t xml:space="preserve"> O referido Projeto de lei, além de impresso, será remetido à Câmara Municipal através de disquete, e seus anexos serão impressos em duas vias.</w:t>
      </w:r>
    </w:p>
    <w:p w:rsidR="00340C67" w:rsidRPr="00340C67" w:rsidRDefault="00340C67" w:rsidP="00340C67">
      <w:pPr>
        <w:spacing w:before="100" w:beforeAutospacing="1" w:after="100" w:afterAutospacing="1"/>
        <w:ind w:firstLine="708"/>
        <w:jc w:val="both"/>
        <w:rPr>
          <w:rFonts w:ascii="Century Gothic" w:hAnsi="Century Gothic"/>
        </w:rPr>
      </w:pPr>
      <w:r w:rsidRPr="00340C67">
        <w:rPr>
          <w:rFonts w:ascii="Century Gothic" w:hAnsi="Century Gothic"/>
        </w:rPr>
        <w:t>§ 2</w:t>
      </w:r>
      <w:r w:rsidRPr="00340C67">
        <w:rPr>
          <w:rFonts w:ascii="Century Gothic" w:hAnsi="Century Gothic"/>
          <w:vertAlign w:val="superscript"/>
        </w:rPr>
        <w:t>o</w:t>
      </w:r>
      <w:r w:rsidRPr="00340C67">
        <w:rPr>
          <w:rFonts w:ascii="Century Gothic" w:hAnsi="Century Gothic"/>
        </w:rPr>
        <w:t xml:space="preserve"> Se em 15 (quinze) dias do encerramento do exercício, a Câmara Municipal não devolver o Projeto de Lei Orçamentária para </w:t>
      </w:r>
      <w:r w:rsidRPr="00340C67">
        <w:rPr>
          <w:rFonts w:ascii="Century Gothic" w:hAnsi="Century Gothic"/>
        </w:rPr>
        <w:lastRenderedPageBreak/>
        <w:t>sanção, o mesmo será promulgado em forma de Lei Orgânica do Município.</w:t>
      </w:r>
    </w:p>
    <w:p w:rsidR="00340C67" w:rsidRPr="00340C67" w:rsidRDefault="00340C67" w:rsidP="00340C67">
      <w:pPr>
        <w:spacing w:before="100" w:beforeAutospacing="1" w:after="100" w:afterAutospacing="1"/>
        <w:ind w:firstLine="708"/>
        <w:jc w:val="both"/>
        <w:rPr>
          <w:rFonts w:ascii="Century Gothic" w:hAnsi="Century Gothic"/>
        </w:rPr>
      </w:pPr>
      <w:r w:rsidRPr="00340C67">
        <w:rPr>
          <w:rFonts w:ascii="Century Gothic" w:hAnsi="Century Gothic"/>
        </w:rPr>
        <w:t xml:space="preserve">Art. 41 – Recursos correspondentes às dotações orçamentárias, inclusive os oriundos de créditos adicionais, serão repassados à Câmara Municipal até o vigésimo dia do mês </w:t>
      </w:r>
      <w:proofErr w:type="spellStart"/>
      <w:r w:rsidRPr="00340C67">
        <w:rPr>
          <w:rFonts w:ascii="Century Gothic" w:hAnsi="Century Gothic"/>
        </w:rPr>
        <w:t>subseqüente</w:t>
      </w:r>
      <w:proofErr w:type="spellEnd"/>
      <w:r w:rsidRPr="00340C67">
        <w:rPr>
          <w:rFonts w:ascii="Century Gothic" w:hAnsi="Century Gothic"/>
        </w:rPr>
        <w:t xml:space="preserve"> na forma de duodécimo das dotações orçamentárias.</w:t>
      </w:r>
    </w:p>
    <w:p w:rsidR="00340C67" w:rsidRPr="00340C67" w:rsidRDefault="00340C67" w:rsidP="00340C67">
      <w:pPr>
        <w:spacing w:before="100" w:beforeAutospacing="1" w:after="100" w:afterAutospacing="1"/>
        <w:ind w:firstLine="708"/>
        <w:jc w:val="both"/>
        <w:rPr>
          <w:rFonts w:ascii="Century Gothic" w:hAnsi="Century Gothic"/>
        </w:rPr>
      </w:pPr>
      <w:r w:rsidRPr="00340C67">
        <w:rPr>
          <w:rFonts w:ascii="Century Gothic" w:hAnsi="Century Gothic"/>
        </w:rPr>
        <w:t>Parágrafo Único – Havendo necessidade de adiantamento de receita pela Câmara Municipal, deverá ser solicitada através de requerimento subscrito pelo presidente, justificando as necessidades extraordinárias do Poder Legislativo.</w:t>
      </w:r>
    </w:p>
    <w:p w:rsidR="00340C67" w:rsidRPr="00340C67" w:rsidRDefault="00340C67" w:rsidP="00340C67">
      <w:pPr>
        <w:spacing w:before="100" w:beforeAutospacing="1" w:after="100" w:afterAutospacing="1"/>
        <w:ind w:firstLine="708"/>
        <w:jc w:val="both"/>
        <w:rPr>
          <w:rFonts w:ascii="Century Gothic" w:hAnsi="Century Gothic"/>
        </w:rPr>
      </w:pPr>
      <w:r w:rsidRPr="00340C67">
        <w:rPr>
          <w:rFonts w:ascii="Century Gothic" w:hAnsi="Century Gothic"/>
        </w:rPr>
        <w:t>Art. 42 – O Poder Executivo fica obrigado a instituir e arrecadar todos os tributos de sua competência.</w:t>
      </w:r>
    </w:p>
    <w:p w:rsidR="00340C67" w:rsidRPr="00340C67" w:rsidRDefault="00340C67" w:rsidP="00340C67">
      <w:pPr>
        <w:spacing w:before="100" w:beforeAutospacing="1" w:after="100" w:afterAutospacing="1"/>
        <w:ind w:firstLine="708"/>
        <w:jc w:val="both"/>
        <w:rPr>
          <w:rFonts w:ascii="Century Gothic" w:hAnsi="Century Gothic"/>
        </w:rPr>
      </w:pPr>
      <w:r w:rsidRPr="00340C67">
        <w:rPr>
          <w:rFonts w:ascii="Century Gothic" w:hAnsi="Century Gothic"/>
        </w:rPr>
        <w:t>Art. 43 – Não será apreciado projeto de lei que conceda ou amplie incentivo, isenção ou benefício de qualquer natureza tributária sem que se apresente a estimativa da renúncia de receita correspondente e/ ou as despesas programadas que serão anuladas, bem como o interesse público da medida.</w:t>
      </w:r>
    </w:p>
    <w:p w:rsidR="00340C67" w:rsidRPr="00340C67" w:rsidRDefault="00340C67" w:rsidP="00340C67">
      <w:pPr>
        <w:spacing w:before="100" w:beforeAutospacing="1" w:after="100" w:afterAutospacing="1"/>
        <w:ind w:firstLine="708"/>
        <w:jc w:val="both"/>
        <w:rPr>
          <w:rFonts w:ascii="Century Gothic" w:hAnsi="Century Gothic"/>
        </w:rPr>
      </w:pPr>
      <w:r w:rsidRPr="00340C67">
        <w:rPr>
          <w:rFonts w:ascii="Century Gothic" w:hAnsi="Century Gothic"/>
        </w:rPr>
        <w:t>Art. 44 – Os projetos de lei relativos a créditos adicionais especiais</w:t>
      </w:r>
      <w:proofErr w:type="gramStart"/>
      <w:r w:rsidRPr="00340C67">
        <w:rPr>
          <w:rFonts w:ascii="Century Gothic" w:hAnsi="Century Gothic"/>
        </w:rPr>
        <w:t>, serão</w:t>
      </w:r>
      <w:proofErr w:type="gramEnd"/>
      <w:r w:rsidRPr="00340C67">
        <w:rPr>
          <w:rFonts w:ascii="Century Gothic" w:hAnsi="Century Gothic"/>
        </w:rPr>
        <w:t xml:space="preserve"> apresentados na forma e com os detalhamentos estabelecidos na lei orçamentária anual, dentre eles:</w:t>
      </w:r>
    </w:p>
    <w:p w:rsidR="00340C67" w:rsidRPr="00340C67" w:rsidRDefault="00340C67" w:rsidP="00340C67">
      <w:pPr>
        <w:numPr>
          <w:ilvl w:val="0"/>
          <w:numId w:val="22"/>
        </w:numPr>
        <w:spacing w:before="100" w:beforeAutospacing="1" w:after="100" w:afterAutospacing="1"/>
        <w:jc w:val="both"/>
        <w:rPr>
          <w:rFonts w:ascii="Century Gothic" w:hAnsi="Century Gothic"/>
        </w:rPr>
      </w:pPr>
      <w:r w:rsidRPr="00340C67">
        <w:rPr>
          <w:rFonts w:ascii="Century Gothic" w:hAnsi="Century Gothic"/>
        </w:rPr>
        <w:t xml:space="preserve">Acompanharão os projetos de lei, exposições de motivos circunstanciados que justifiquem e que indiquem as </w:t>
      </w:r>
      <w:proofErr w:type="spellStart"/>
      <w:r w:rsidRPr="00340C67">
        <w:rPr>
          <w:rFonts w:ascii="Century Gothic" w:hAnsi="Century Gothic"/>
        </w:rPr>
        <w:t>conseqüências</w:t>
      </w:r>
      <w:proofErr w:type="spellEnd"/>
      <w:r w:rsidRPr="00340C67">
        <w:rPr>
          <w:rFonts w:ascii="Century Gothic" w:hAnsi="Century Gothic"/>
        </w:rPr>
        <w:t xml:space="preserve"> dos cancelamentos de dotações propostas sobre a execução das atividades e dos projetos;</w:t>
      </w:r>
    </w:p>
    <w:p w:rsidR="00340C67" w:rsidRPr="00340C67" w:rsidRDefault="00340C67" w:rsidP="00340C67">
      <w:pPr>
        <w:numPr>
          <w:ilvl w:val="0"/>
          <w:numId w:val="22"/>
        </w:numPr>
        <w:spacing w:before="100" w:beforeAutospacing="1" w:after="100" w:afterAutospacing="1"/>
        <w:jc w:val="both"/>
        <w:rPr>
          <w:rFonts w:ascii="Century Gothic" w:hAnsi="Century Gothic"/>
        </w:rPr>
      </w:pPr>
      <w:r w:rsidRPr="00340C67">
        <w:rPr>
          <w:rFonts w:ascii="Century Gothic" w:hAnsi="Century Gothic"/>
        </w:rPr>
        <w:t xml:space="preserve">Cada </w:t>
      </w:r>
      <w:proofErr w:type="gramStart"/>
      <w:r w:rsidRPr="00340C67">
        <w:rPr>
          <w:rFonts w:ascii="Century Gothic" w:hAnsi="Century Gothic"/>
        </w:rPr>
        <w:t>projeto</w:t>
      </w:r>
      <w:proofErr w:type="gramEnd"/>
      <w:r w:rsidRPr="00340C67">
        <w:rPr>
          <w:rFonts w:ascii="Century Gothic" w:hAnsi="Century Gothic"/>
        </w:rPr>
        <w:t xml:space="preserve"> de lei deverá restringir-se-á a uma única modalidade de crédito adicional;</w:t>
      </w:r>
    </w:p>
    <w:p w:rsidR="00340C67" w:rsidRPr="00340C67" w:rsidRDefault="00340C67" w:rsidP="00340C67">
      <w:pPr>
        <w:numPr>
          <w:ilvl w:val="0"/>
          <w:numId w:val="22"/>
        </w:numPr>
        <w:spacing w:before="100" w:beforeAutospacing="1" w:after="100" w:afterAutospacing="1"/>
        <w:jc w:val="both"/>
        <w:rPr>
          <w:rFonts w:ascii="Century Gothic" w:hAnsi="Century Gothic"/>
        </w:rPr>
      </w:pPr>
      <w:r w:rsidRPr="00340C67">
        <w:rPr>
          <w:rFonts w:ascii="Century Gothic" w:hAnsi="Century Gothic"/>
        </w:rPr>
        <w:t>Nos casos de abertura de créditos à conta de recursos de excesso de arrecadação que não sejam de convênios, as exposições de motivos conterão a atualização das estimativas de receitas para o exercício.</w:t>
      </w:r>
    </w:p>
    <w:p w:rsidR="00340C67" w:rsidRPr="00340C67" w:rsidRDefault="00340C67" w:rsidP="00340C67">
      <w:pPr>
        <w:spacing w:before="100" w:beforeAutospacing="1" w:after="100" w:afterAutospacing="1"/>
        <w:ind w:firstLine="708"/>
        <w:jc w:val="both"/>
        <w:rPr>
          <w:rFonts w:ascii="Century Gothic" w:eastAsia="Batang" w:hAnsi="Century Gothic"/>
        </w:rPr>
      </w:pPr>
      <w:r w:rsidRPr="00340C67">
        <w:rPr>
          <w:rFonts w:ascii="Century Gothic" w:eastAsia="Batang" w:hAnsi="Century Gothic"/>
        </w:rPr>
        <w:t>Art. 45 – O Orçamento Municipal poderá consignar recursos para financiar serviços de sua responsabilidade, a título de subvenções sociais, a serem executados por entidades de direito público e privado, mediante convênio, desde que sejam da conveniência do governo e tenham demonstrado padrão de eficiência no cumprimento dos objetivos determinados, e que preencham as seguintes condições:</w:t>
      </w:r>
    </w:p>
    <w:p w:rsidR="00340C67" w:rsidRPr="00340C67" w:rsidRDefault="00340C67" w:rsidP="00340C67">
      <w:pPr>
        <w:numPr>
          <w:ilvl w:val="0"/>
          <w:numId w:val="23"/>
        </w:numPr>
        <w:spacing w:before="100" w:beforeAutospacing="1" w:after="100" w:afterAutospacing="1"/>
        <w:jc w:val="both"/>
        <w:rPr>
          <w:rFonts w:ascii="Century Gothic" w:hAnsi="Century Gothic"/>
        </w:rPr>
      </w:pPr>
      <w:r w:rsidRPr="00340C67">
        <w:rPr>
          <w:rFonts w:ascii="Century Gothic" w:hAnsi="Century Gothic"/>
        </w:rPr>
        <w:t>Sejam de atendimento direto ao público, de forma gratuita, e nas áreas de assistência social, saúde, educação e cultura;</w:t>
      </w:r>
    </w:p>
    <w:p w:rsidR="00340C67" w:rsidRPr="00340C67" w:rsidRDefault="00340C67" w:rsidP="00340C67">
      <w:pPr>
        <w:numPr>
          <w:ilvl w:val="0"/>
          <w:numId w:val="23"/>
        </w:numPr>
        <w:spacing w:before="100" w:beforeAutospacing="1" w:after="100" w:afterAutospacing="1"/>
        <w:jc w:val="both"/>
        <w:rPr>
          <w:rFonts w:ascii="Century Gothic" w:hAnsi="Century Gothic"/>
        </w:rPr>
      </w:pPr>
      <w:r w:rsidRPr="00340C67">
        <w:rPr>
          <w:rFonts w:ascii="Century Gothic" w:hAnsi="Century Gothic"/>
        </w:rPr>
        <w:lastRenderedPageBreak/>
        <w:t>Não tenham débitos de prestação de contas de recursos recebidos anteriormente.</w:t>
      </w:r>
    </w:p>
    <w:p w:rsidR="00340C67" w:rsidRPr="00340C67" w:rsidRDefault="00340C67" w:rsidP="00340C67">
      <w:pPr>
        <w:spacing w:before="100" w:beforeAutospacing="1" w:after="100" w:afterAutospacing="1"/>
        <w:ind w:firstLine="720"/>
        <w:jc w:val="both"/>
        <w:rPr>
          <w:rFonts w:ascii="Century Gothic" w:hAnsi="Century Gothic"/>
        </w:rPr>
      </w:pPr>
      <w:r w:rsidRPr="00340C67">
        <w:rPr>
          <w:rFonts w:ascii="Century Gothic" w:hAnsi="Century Gothic"/>
        </w:rPr>
        <w:t>§ 1</w:t>
      </w:r>
      <w:r w:rsidRPr="00340C67">
        <w:rPr>
          <w:rFonts w:ascii="Century Gothic" w:hAnsi="Century Gothic"/>
          <w:vertAlign w:val="superscript"/>
        </w:rPr>
        <w:t>o</w:t>
      </w:r>
      <w:r w:rsidRPr="00340C67">
        <w:rPr>
          <w:rFonts w:ascii="Century Gothic" w:hAnsi="Century Gothic"/>
        </w:rPr>
        <w:t xml:space="preserve"> – Para habilitar-se ao recebimento de subvenções sociais, a entidade privada sem fins lucrativos deverá apresentar declaração de funcionamento regular nos últimos anos, emitida no exercício financeiro de 2005, por autoridade local, comprovante do mandato de sua diretoria e Título de Utilidade Público expedido pelo Poder Legislativo Municipal.</w:t>
      </w:r>
    </w:p>
    <w:p w:rsidR="00340C67" w:rsidRPr="00340C67" w:rsidRDefault="00340C67" w:rsidP="00340C67">
      <w:pPr>
        <w:spacing w:before="100" w:beforeAutospacing="1" w:after="100" w:afterAutospacing="1"/>
        <w:ind w:firstLine="720"/>
        <w:jc w:val="both"/>
        <w:rPr>
          <w:rFonts w:ascii="Century Gothic" w:hAnsi="Century Gothic"/>
        </w:rPr>
      </w:pPr>
      <w:r w:rsidRPr="00340C67">
        <w:rPr>
          <w:rFonts w:ascii="Century Gothic" w:hAnsi="Century Gothic"/>
        </w:rPr>
        <w:t>§ 2</w:t>
      </w:r>
      <w:r w:rsidRPr="00340C67">
        <w:rPr>
          <w:rFonts w:ascii="Century Gothic" w:hAnsi="Century Gothic"/>
          <w:vertAlign w:val="superscript"/>
        </w:rPr>
        <w:t>o</w:t>
      </w:r>
      <w:r w:rsidRPr="00340C67">
        <w:rPr>
          <w:rFonts w:ascii="Century Gothic" w:hAnsi="Century Gothic"/>
        </w:rPr>
        <w:t xml:space="preserve"> – As entidades privadas beneficiadas com recursos públicos, mediante convênio, a qualquer título, submeter-se-ão à fiscalização do Poder concedente com a finalidade de verificar o cumprimento de metas e objetivos para os quais receberam os recursos.</w:t>
      </w:r>
    </w:p>
    <w:p w:rsidR="00340C67" w:rsidRPr="00340C67" w:rsidRDefault="00340C67" w:rsidP="00340C67">
      <w:pPr>
        <w:spacing w:before="100" w:beforeAutospacing="1" w:after="100" w:afterAutospacing="1"/>
        <w:ind w:firstLine="720"/>
        <w:jc w:val="both"/>
        <w:rPr>
          <w:rFonts w:ascii="Century Gothic" w:hAnsi="Century Gothic"/>
        </w:rPr>
      </w:pPr>
      <w:r w:rsidRPr="00340C67">
        <w:rPr>
          <w:rFonts w:ascii="Century Gothic" w:hAnsi="Century Gothic"/>
        </w:rPr>
        <w:t>Art. 46 – As transferências de recursos do Município, a qualquer título, consignadas na lei orçamentária anual a outro ente da federação, inclusive auxílios, assistência financeira e contribuições, serão realizadas exclusivamente mediante convenio, acordo, ajuste ou outros instrumentos congêneres, na forma da legislação vigente.</w:t>
      </w:r>
    </w:p>
    <w:p w:rsidR="00340C67" w:rsidRPr="00340C67" w:rsidRDefault="00340C67" w:rsidP="00340C67">
      <w:pPr>
        <w:spacing w:before="100" w:beforeAutospacing="1" w:after="100" w:afterAutospacing="1"/>
        <w:ind w:firstLine="720"/>
        <w:jc w:val="both"/>
        <w:rPr>
          <w:rFonts w:ascii="Century Gothic" w:hAnsi="Century Gothic"/>
        </w:rPr>
      </w:pPr>
      <w:r w:rsidRPr="00340C67">
        <w:rPr>
          <w:rFonts w:ascii="Century Gothic" w:hAnsi="Century Gothic"/>
        </w:rPr>
        <w:t>Art. 47 – As unidades responsáveis pela execução dos créditos orçamentários aprovados processarão o empenho da despesa, observando os limites fixados para cada categoria de programação e respectivos grupos de despesa, fontes de recursos, modalidades de aplicação e identificando o elemento da despesa.</w:t>
      </w:r>
    </w:p>
    <w:p w:rsidR="00340C67" w:rsidRPr="00340C67" w:rsidRDefault="00340C67" w:rsidP="00340C67">
      <w:pPr>
        <w:spacing w:before="100" w:beforeAutospacing="1" w:after="100" w:afterAutospacing="1"/>
        <w:ind w:firstLine="720"/>
        <w:jc w:val="both"/>
        <w:rPr>
          <w:rFonts w:ascii="Century Gothic" w:hAnsi="Century Gothic"/>
        </w:rPr>
      </w:pPr>
      <w:r w:rsidRPr="00340C67">
        <w:rPr>
          <w:rFonts w:ascii="Century Gothic" w:hAnsi="Century Gothic"/>
        </w:rPr>
        <w:t>Art. 48 – Todas as receitas realizadas pelos órgãos da administração diretos, fundos integrantes dos orçamentos fiscais e da seguridade social, inclusive as diretamente arrecadadas, serão devidamente classificadas e contabilizadas no mês em que ocorrer o respectivo ingresso.</w:t>
      </w:r>
    </w:p>
    <w:p w:rsidR="00340C67" w:rsidRPr="00340C67" w:rsidRDefault="00340C67" w:rsidP="00340C67">
      <w:pPr>
        <w:spacing w:before="100" w:beforeAutospacing="1" w:after="100" w:afterAutospacing="1"/>
        <w:ind w:firstLine="720"/>
        <w:jc w:val="both"/>
        <w:rPr>
          <w:rFonts w:ascii="Century Gothic" w:hAnsi="Century Gothic"/>
        </w:rPr>
      </w:pPr>
      <w:r w:rsidRPr="00340C67">
        <w:rPr>
          <w:rFonts w:ascii="Century Gothic" w:hAnsi="Century Gothic"/>
        </w:rPr>
        <w:t xml:space="preserve">Art. 49 – A Secretaria Municipal da Fazenda deverá </w:t>
      </w:r>
      <w:proofErr w:type="gramStart"/>
      <w:r w:rsidRPr="00340C67">
        <w:rPr>
          <w:rFonts w:ascii="Century Gothic" w:hAnsi="Century Gothic"/>
        </w:rPr>
        <w:t>elaborar,</w:t>
      </w:r>
      <w:proofErr w:type="gramEnd"/>
      <w:r w:rsidRPr="00340C67">
        <w:rPr>
          <w:rFonts w:ascii="Century Gothic" w:hAnsi="Century Gothic"/>
        </w:rPr>
        <w:t xml:space="preserve"> nos termos da Instrução Normativa nº. 10/TCRO-03 ou outra que venha substituí-la, a Programação Financeira e o Cronograma de Execução Mensal e Desembolso, visando assim dar cumprimento às disposições contidas no artigo 8º da Lei de Responsabilidade Fiscal.</w:t>
      </w:r>
    </w:p>
    <w:p w:rsidR="00340C67" w:rsidRPr="00340C67" w:rsidRDefault="00340C67" w:rsidP="00340C67">
      <w:pPr>
        <w:spacing w:before="100" w:beforeAutospacing="1" w:after="100" w:afterAutospacing="1"/>
        <w:ind w:firstLine="720"/>
        <w:jc w:val="both"/>
        <w:rPr>
          <w:rFonts w:ascii="Century Gothic" w:hAnsi="Century Gothic"/>
        </w:rPr>
      </w:pPr>
      <w:r w:rsidRPr="00340C67">
        <w:rPr>
          <w:rFonts w:ascii="Century Gothic" w:hAnsi="Century Gothic"/>
        </w:rPr>
        <w:t xml:space="preserve">Art. 50 – Ainda como mecanismo de controle, o Município adotará o sistema de Quotas Trimestrais, disciplinado nos artigos </w:t>
      </w:r>
      <w:smartTag w:uri="urn:schemas-microsoft-com:office:smarttags" w:element="metricconverter">
        <w:smartTagPr>
          <w:attr w:name="ProductID" w:val="47 a"/>
        </w:smartTagPr>
        <w:r w:rsidRPr="00340C67">
          <w:rPr>
            <w:rFonts w:ascii="Century Gothic" w:hAnsi="Century Gothic"/>
          </w:rPr>
          <w:t>47 a</w:t>
        </w:r>
      </w:smartTag>
      <w:r w:rsidRPr="00340C67">
        <w:rPr>
          <w:rFonts w:ascii="Century Gothic" w:hAnsi="Century Gothic"/>
        </w:rPr>
        <w:t xml:space="preserve"> 50 da Lei 4.320/64.</w:t>
      </w:r>
    </w:p>
    <w:p w:rsidR="00340C67" w:rsidRPr="00340C67" w:rsidRDefault="00340C67" w:rsidP="00340C67">
      <w:pPr>
        <w:spacing w:before="100" w:beforeAutospacing="1" w:after="100" w:afterAutospacing="1"/>
        <w:ind w:firstLine="720"/>
        <w:jc w:val="both"/>
        <w:rPr>
          <w:rFonts w:ascii="Century Gothic" w:hAnsi="Century Gothic"/>
        </w:rPr>
      </w:pPr>
      <w:r w:rsidRPr="00340C67">
        <w:rPr>
          <w:rFonts w:ascii="Century Gothic" w:hAnsi="Century Gothic"/>
        </w:rPr>
        <w:t xml:space="preserve">Art. 51 – Os órgãos da administração direta e indireta, ficam autorizados a contrair despesas de custeio e investimento dentro de cada rubrica orçamentária, mediante autorização do chefe do poder executivo e </w:t>
      </w:r>
      <w:proofErr w:type="gramStart"/>
      <w:r w:rsidRPr="00340C67">
        <w:rPr>
          <w:rFonts w:ascii="Century Gothic" w:hAnsi="Century Gothic"/>
        </w:rPr>
        <w:t>após</w:t>
      </w:r>
      <w:proofErr w:type="gramEnd"/>
      <w:r w:rsidRPr="00340C67">
        <w:rPr>
          <w:rFonts w:ascii="Century Gothic" w:hAnsi="Century Gothic"/>
        </w:rPr>
        <w:t xml:space="preserve"> obedecidos os trâmites legais. São vedados quaisquer </w:t>
      </w:r>
      <w:r w:rsidRPr="00340C67">
        <w:rPr>
          <w:rFonts w:ascii="Century Gothic" w:hAnsi="Century Gothic"/>
        </w:rPr>
        <w:lastRenderedPageBreak/>
        <w:t>procedimentos pelos ordenadores de despesa que viabilizem a execução de despesa sem comprovada e suficiente disponibilidade de dotação orçamentária.</w:t>
      </w:r>
    </w:p>
    <w:p w:rsidR="00340C67" w:rsidRPr="00340C67" w:rsidRDefault="00340C67" w:rsidP="00340C67">
      <w:pPr>
        <w:spacing w:before="100" w:beforeAutospacing="1" w:after="100" w:afterAutospacing="1"/>
        <w:ind w:firstLine="720"/>
        <w:jc w:val="both"/>
        <w:rPr>
          <w:rFonts w:ascii="Century Gothic" w:hAnsi="Century Gothic"/>
        </w:rPr>
      </w:pPr>
      <w:r w:rsidRPr="00340C67">
        <w:rPr>
          <w:rFonts w:ascii="Century Gothic" w:hAnsi="Century Gothic"/>
        </w:rPr>
        <w:t>Parágrafo Único – A contabilidade registrará os atos e fatos relativos à gestão orçamentária financeira efetivamente ocorrida, sem prejuízo das responsabilidades e providências derivadas da inobservância do caput deste artigo.</w:t>
      </w:r>
    </w:p>
    <w:p w:rsidR="00340C67" w:rsidRPr="00340C67" w:rsidRDefault="00340C67" w:rsidP="00340C67">
      <w:pPr>
        <w:spacing w:before="100" w:beforeAutospacing="1" w:after="100" w:afterAutospacing="1"/>
        <w:ind w:firstLine="720"/>
        <w:jc w:val="both"/>
        <w:rPr>
          <w:rFonts w:ascii="Century Gothic" w:hAnsi="Century Gothic"/>
        </w:rPr>
      </w:pPr>
      <w:r w:rsidRPr="00340C67">
        <w:rPr>
          <w:rFonts w:ascii="Century Gothic" w:hAnsi="Century Gothic"/>
        </w:rPr>
        <w:t>Art. 52 – As despesas provenientes de Restos a Pagar deverão conter disponibilidade de caixa suficiente para atendê-las, conforme artigo 42 da Lei Complementar nº. 101/2000, evidenciando total equilíbrio entre Receita e Despesa.</w:t>
      </w:r>
    </w:p>
    <w:p w:rsidR="00340C67" w:rsidRPr="00340C67" w:rsidRDefault="00340C67" w:rsidP="00340C67">
      <w:pPr>
        <w:spacing w:before="100" w:beforeAutospacing="1" w:after="100" w:afterAutospacing="1"/>
        <w:ind w:firstLine="720"/>
        <w:jc w:val="both"/>
        <w:rPr>
          <w:rFonts w:ascii="Century Gothic" w:hAnsi="Century Gothic"/>
        </w:rPr>
      </w:pPr>
      <w:r w:rsidRPr="00340C67">
        <w:rPr>
          <w:rFonts w:ascii="Century Gothic" w:hAnsi="Century Gothic"/>
        </w:rPr>
        <w:t>Art. 53 – O Anexo da Evolução da Receita e Metas e o da Evolução das despesas e Metas para 2006/2009</w:t>
      </w:r>
      <w:proofErr w:type="gramStart"/>
      <w:r w:rsidRPr="00340C67">
        <w:rPr>
          <w:rFonts w:ascii="Century Gothic" w:hAnsi="Century Gothic"/>
        </w:rPr>
        <w:t>, poderão</w:t>
      </w:r>
      <w:proofErr w:type="gramEnd"/>
      <w:r w:rsidRPr="00340C67">
        <w:rPr>
          <w:rFonts w:ascii="Century Gothic" w:hAnsi="Century Gothic"/>
        </w:rPr>
        <w:t xml:space="preserve"> sofrer alterações na medida em eu for sendo elaborado o Projeto da Lei Orçamentária Anual em seus respectivos exercícios.</w:t>
      </w:r>
    </w:p>
    <w:p w:rsidR="00340C67" w:rsidRPr="00340C67" w:rsidRDefault="00340C67" w:rsidP="00340C67">
      <w:pPr>
        <w:spacing w:before="100" w:beforeAutospacing="1" w:after="100" w:afterAutospacing="1"/>
        <w:ind w:left="708" w:firstLine="12"/>
        <w:jc w:val="both"/>
        <w:rPr>
          <w:rFonts w:ascii="Century Gothic" w:hAnsi="Century Gothic"/>
        </w:rPr>
      </w:pPr>
      <w:r w:rsidRPr="00340C67">
        <w:rPr>
          <w:rFonts w:ascii="Century Gothic" w:hAnsi="Century Gothic"/>
        </w:rPr>
        <w:t>Art. 54 – Acompanha esta Lei: Anexo de Metas e Prioridades, e Anexos Riscos Fiscais.</w:t>
      </w:r>
    </w:p>
    <w:p w:rsidR="00340C67" w:rsidRPr="00340C67" w:rsidRDefault="00340C67" w:rsidP="00340C67">
      <w:pPr>
        <w:spacing w:before="100" w:beforeAutospacing="1" w:after="100" w:afterAutospacing="1"/>
        <w:ind w:firstLine="720"/>
        <w:jc w:val="both"/>
        <w:rPr>
          <w:rFonts w:ascii="Century Gothic" w:hAnsi="Century Gothic"/>
        </w:rPr>
      </w:pPr>
      <w:r w:rsidRPr="00340C67">
        <w:rPr>
          <w:rFonts w:ascii="Century Gothic" w:hAnsi="Century Gothic"/>
        </w:rPr>
        <w:t>Art. 55 – Esta Lei entra em vigor na data de sua publicação.</w:t>
      </w:r>
    </w:p>
    <w:p w:rsidR="00340C67" w:rsidRPr="00340C67" w:rsidRDefault="00340C67" w:rsidP="00340C67">
      <w:pPr>
        <w:spacing w:before="100" w:beforeAutospacing="1" w:after="100" w:afterAutospacing="1"/>
        <w:ind w:firstLine="708"/>
        <w:jc w:val="both"/>
        <w:rPr>
          <w:rFonts w:ascii="Century Gothic" w:eastAsia="Batang" w:hAnsi="Century Gothic"/>
        </w:rPr>
      </w:pPr>
      <w:r w:rsidRPr="00340C67">
        <w:rPr>
          <w:rFonts w:ascii="Century Gothic" w:eastAsia="Batang" w:hAnsi="Century Gothic"/>
        </w:rPr>
        <w:t>Art. 56 – Revogam-se as disposições em contrário.</w:t>
      </w:r>
    </w:p>
    <w:p w:rsidR="00340C67" w:rsidRPr="00340C67" w:rsidRDefault="00340C67" w:rsidP="00340C67">
      <w:pPr>
        <w:spacing w:before="100" w:beforeAutospacing="1" w:after="100" w:afterAutospacing="1"/>
        <w:ind w:firstLine="708"/>
        <w:jc w:val="both"/>
        <w:rPr>
          <w:rFonts w:ascii="Century Gothic" w:eastAsia="Batang" w:hAnsi="Century Gothic"/>
        </w:rPr>
      </w:pPr>
    </w:p>
    <w:p w:rsidR="00790C07" w:rsidRDefault="00790C07" w:rsidP="00645920">
      <w:pPr>
        <w:ind w:left="5103"/>
      </w:pPr>
      <w:bookmarkStart w:id="0" w:name="_GoBack"/>
      <w:bookmarkEnd w:id="0"/>
    </w:p>
    <w:p w:rsidR="00645920" w:rsidRPr="00645920" w:rsidRDefault="00645920" w:rsidP="005211F8">
      <w:pPr>
        <w:ind w:left="5103"/>
        <w:jc w:val="both"/>
      </w:pPr>
      <w:r w:rsidRPr="00645920">
        <w:t xml:space="preserve">Gabinete do Prefeito Municipal de São Felipe D’Oeste, </w:t>
      </w:r>
      <w:r w:rsidR="0061047A">
        <w:t xml:space="preserve">aos </w:t>
      </w:r>
      <w:r w:rsidR="00EA73E8">
        <w:t xml:space="preserve">vinte e dois </w:t>
      </w:r>
      <w:r w:rsidRPr="00645920">
        <w:t xml:space="preserve">dias do mês de </w:t>
      </w:r>
      <w:r w:rsidR="005D7BD7">
        <w:t>dezembro</w:t>
      </w:r>
      <w:r w:rsidRPr="00645920">
        <w:t xml:space="preserve"> do ano de dois mil e seis.</w:t>
      </w:r>
    </w:p>
    <w:p w:rsidR="00645920" w:rsidRPr="00645920" w:rsidRDefault="00645920" w:rsidP="00645920"/>
    <w:p w:rsidR="00645920" w:rsidRPr="00645920" w:rsidRDefault="00645920" w:rsidP="00645920"/>
    <w:p w:rsidR="00645920" w:rsidRPr="00645920" w:rsidRDefault="00645920" w:rsidP="00645920"/>
    <w:p w:rsidR="00645920" w:rsidRPr="00645920" w:rsidRDefault="00645920" w:rsidP="00645920">
      <w:pPr>
        <w:jc w:val="center"/>
      </w:pPr>
      <w:r w:rsidRPr="00645920">
        <w:t>VOLMIR MATT</w:t>
      </w:r>
    </w:p>
    <w:p w:rsidR="00645920" w:rsidRPr="00645920" w:rsidRDefault="00645920" w:rsidP="00645920">
      <w:pPr>
        <w:jc w:val="center"/>
      </w:pPr>
      <w:r w:rsidRPr="00645920">
        <w:t>Prefeito Municipal</w:t>
      </w:r>
    </w:p>
    <w:p w:rsidR="00617A31" w:rsidRDefault="00617A31"/>
    <w:sectPr w:rsidR="00617A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3410"/>
    <w:multiLevelType w:val="hybridMultilevel"/>
    <w:tmpl w:val="31780E3C"/>
    <w:lvl w:ilvl="0" w:tplc="00BC6788">
      <w:start w:val="1"/>
      <w:numFmt w:val="lowerLetter"/>
      <w:lvlText w:val="%1)"/>
      <w:lvlJc w:val="left"/>
      <w:pPr>
        <w:tabs>
          <w:tab w:val="num" w:pos="2511"/>
        </w:tabs>
        <w:ind w:left="2511" w:hanging="1095"/>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1">
    <w:nsid w:val="061A3DAA"/>
    <w:multiLevelType w:val="hybridMultilevel"/>
    <w:tmpl w:val="1ABE6CB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0B34698C"/>
    <w:multiLevelType w:val="hybridMultilevel"/>
    <w:tmpl w:val="D63691A8"/>
    <w:lvl w:ilvl="0" w:tplc="04160017">
      <w:start w:val="1"/>
      <w:numFmt w:val="lowerLetter"/>
      <w:lvlText w:val="%1)"/>
      <w:lvlJc w:val="left"/>
      <w:pPr>
        <w:tabs>
          <w:tab w:val="num" w:pos="1440"/>
        </w:tabs>
        <w:ind w:left="1440" w:hanging="360"/>
      </w:p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3">
    <w:nsid w:val="0E4806B8"/>
    <w:multiLevelType w:val="hybridMultilevel"/>
    <w:tmpl w:val="F69426EA"/>
    <w:lvl w:ilvl="0" w:tplc="A434CFA4">
      <w:start w:val="1"/>
      <w:numFmt w:val="upperRoman"/>
      <w:lvlText w:val="%1."/>
      <w:lvlJc w:val="right"/>
      <w:pPr>
        <w:tabs>
          <w:tab w:val="num" w:pos="1440"/>
        </w:tabs>
        <w:ind w:left="1440" w:hanging="18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4">
    <w:nsid w:val="14BC1EC6"/>
    <w:multiLevelType w:val="hybridMultilevel"/>
    <w:tmpl w:val="7098EED4"/>
    <w:lvl w:ilvl="0" w:tplc="A434CFA4">
      <w:start w:val="1"/>
      <w:numFmt w:val="upperRoman"/>
      <w:lvlText w:val="%1."/>
      <w:lvlJc w:val="right"/>
      <w:pPr>
        <w:tabs>
          <w:tab w:val="num" w:pos="720"/>
        </w:tabs>
        <w:ind w:left="720"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1AFC75A8"/>
    <w:multiLevelType w:val="hybridMultilevel"/>
    <w:tmpl w:val="DC66E588"/>
    <w:lvl w:ilvl="0" w:tplc="A434CFA4">
      <w:start w:val="1"/>
      <w:numFmt w:val="upperRoman"/>
      <w:lvlText w:val="%1."/>
      <w:lvlJc w:val="right"/>
      <w:pPr>
        <w:tabs>
          <w:tab w:val="num" w:pos="720"/>
        </w:tabs>
        <w:ind w:left="720"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2C2C425A"/>
    <w:multiLevelType w:val="hybridMultilevel"/>
    <w:tmpl w:val="8926DF16"/>
    <w:lvl w:ilvl="0" w:tplc="A434CFA4">
      <w:start w:val="1"/>
      <w:numFmt w:val="upperRoman"/>
      <w:lvlText w:val="%1."/>
      <w:lvlJc w:val="right"/>
      <w:pPr>
        <w:tabs>
          <w:tab w:val="num" w:pos="720"/>
        </w:tabs>
        <w:ind w:left="720"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33691030"/>
    <w:multiLevelType w:val="hybridMultilevel"/>
    <w:tmpl w:val="4B7C4640"/>
    <w:lvl w:ilvl="0" w:tplc="A434CFA4">
      <w:start w:val="1"/>
      <w:numFmt w:val="upperRoman"/>
      <w:lvlText w:val="%1."/>
      <w:lvlJc w:val="right"/>
      <w:pPr>
        <w:tabs>
          <w:tab w:val="num" w:pos="720"/>
        </w:tabs>
        <w:ind w:left="720"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33DC4832"/>
    <w:multiLevelType w:val="hybridMultilevel"/>
    <w:tmpl w:val="D34EEAB6"/>
    <w:lvl w:ilvl="0" w:tplc="04160017">
      <w:start w:val="1"/>
      <w:numFmt w:val="lowerLetter"/>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9">
    <w:nsid w:val="33DD589C"/>
    <w:multiLevelType w:val="hybridMultilevel"/>
    <w:tmpl w:val="7BE8F7B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52E73C5E"/>
    <w:multiLevelType w:val="hybridMultilevel"/>
    <w:tmpl w:val="3C3E718E"/>
    <w:lvl w:ilvl="0" w:tplc="A434CFA4">
      <w:start w:val="1"/>
      <w:numFmt w:val="upperRoman"/>
      <w:lvlText w:val="%1."/>
      <w:lvlJc w:val="right"/>
      <w:pPr>
        <w:tabs>
          <w:tab w:val="num" w:pos="720"/>
        </w:tabs>
        <w:ind w:left="720" w:hanging="180"/>
      </w:pPr>
      <w:rPr>
        <w:rFonts w:hint="default"/>
      </w:rPr>
    </w:lvl>
    <w:lvl w:ilvl="1" w:tplc="04160017">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54853022"/>
    <w:multiLevelType w:val="hybridMultilevel"/>
    <w:tmpl w:val="9072EFBC"/>
    <w:lvl w:ilvl="0" w:tplc="A434CFA4">
      <w:start w:val="1"/>
      <w:numFmt w:val="upperRoman"/>
      <w:lvlText w:val="%1."/>
      <w:lvlJc w:val="right"/>
      <w:pPr>
        <w:tabs>
          <w:tab w:val="num" w:pos="720"/>
        </w:tabs>
        <w:ind w:left="720"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58822EFA"/>
    <w:multiLevelType w:val="hybridMultilevel"/>
    <w:tmpl w:val="BD365928"/>
    <w:lvl w:ilvl="0" w:tplc="A434CFA4">
      <w:start w:val="1"/>
      <w:numFmt w:val="upperRoman"/>
      <w:lvlText w:val="%1."/>
      <w:lvlJc w:val="right"/>
      <w:pPr>
        <w:tabs>
          <w:tab w:val="num" w:pos="720"/>
        </w:tabs>
        <w:ind w:left="720"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60D76F08"/>
    <w:multiLevelType w:val="hybridMultilevel"/>
    <w:tmpl w:val="8EE6A948"/>
    <w:lvl w:ilvl="0" w:tplc="A434CFA4">
      <w:start w:val="1"/>
      <w:numFmt w:val="upperRoman"/>
      <w:lvlText w:val="%1."/>
      <w:lvlJc w:val="right"/>
      <w:pPr>
        <w:tabs>
          <w:tab w:val="num" w:pos="720"/>
        </w:tabs>
        <w:ind w:left="720"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65D97673"/>
    <w:multiLevelType w:val="hybridMultilevel"/>
    <w:tmpl w:val="EE9EB776"/>
    <w:lvl w:ilvl="0" w:tplc="A434CFA4">
      <w:start w:val="1"/>
      <w:numFmt w:val="upperRoman"/>
      <w:lvlText w:val="%1."/>
      <w:lvlJc w:val="right"/>
      <w:pPr>
        <w:tabs>
          <w:tab w:val="num" w:pos="720"/>
        </w:tabs>
        <w:ind w:left="720"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69147347"/>
    <w:multiLevelType w:val="hybridMultilevel"/>
    <w:tmpl w:val="7D9AF510"/>
    <w:lvl w:ilvl="0" w:tplc="04160013">
      <w:start w:val="1"/>
      <w:numFmt w:val="upperRoman"/>
      <w:lvlText w:val="%1."/>
      <w:lvlJc w:val="right"/>
      <w:pPr>
        <w:tabs>
          <w:tab w:val="num" w:pos="1428"/>
        </w:tabs>
        <w:ind w:left="1428" w:hanging="180"/>
      </w:pPr>
    </w:lvl>
    <w:lvl w:ilvl="1" w:tplc="04160019" w:tentative="1">
      <w:start w:val="1"/>
      <w:numFmt w:val="lowerLetter"/>
      <w:lvlText w:val="%2."/>
      <w:lvlJc w:val="left"/>
      <w:pPr>
        <w:tabs>
          <w:tab w:val="num" w:pos="2148"/>
        </w:tabs>
        <w:ind w:left="2148" w:hanging="360"/>
      </w:pPr>
    </w:lvl>
    <w:lvl w:ilvl="2" w:tplc="0416001B" w:tentative="1">
      <w:start w:val="1"/>
      <w:numFmt w:val="lowerRoman"/>
      <w:lvlText w:val="%3."/>
      <w:lvlJc w:val="right"/>
      <w:pPr>
        <w:tabs>
          <w:tab w:val="num" w:pos="2868"/>
        </w:tabs>
        <w:ind w:left="2868" w:hanging="180"/>
      </w:pPr>
    </w:lvl>
    <w:lvl w:ilvl="3" w:tplc="0416000F" w:tentative="1">
      <w:start w:val="1"/>
      <w:numFmt w:val="decimal"/>
      <w:lvlText w:val="%4."/>
      <w:lvlJc w:val="left"/>
      <w:pPr>
        <w:tabs>
          <w:tab w:val="num" w:pos="3588"/>
        </w:tabs>
        <w:ind w:left="3588" w:hanging="360"/>
      </w:pPr>
    </w:lvl>
    <w:lvl w:ilvl="4" w:tplc="04160019" w:tentative="1">
      <w:start w:val="1"/>
      <w:numFmt w:val="lowerLetter"/>
      <w:lvlText w:val="%5."/>
      <w:lvlJc w:val="left"/>
      <w:pPr>
        <w:tabs>
          <w:tab w:val="num" w:pos="4308"/>
        </w:tabs>
        <w:ind w:left="4308" w:hanging="360"/>
      </w:pPr>
    </w:lvl>
    <w:lvl w:ilvl="5" w:tplc="0416001B" w:tentative="1">
      <w:start w:val="1"/>
      <w:numFmt w:val="lowerRoman"/>
      <w:lvlText w:val="%6."/>
      <w:lvlJc w:val="right"/>
      <w:pPr>
        <w:tabs>
          <w:tab w:val="num" w:pos="5028"/>
        </w:tabs>
        <w:ind w:left="5028" w:hanging="180"/>
      </w:pPr>
    </w:lvl>
    <w:lvl w:ilvl="6" w:tplc="0416000F" w:tentative="1">
      <w:start w:val="1"/>
      <w:numFmt w:val="decimal"/>
      <w:lvlText w:val="%7."/>
      <w:lvlJc w:val="left"/>
      <w:pPr>
        <w:tabs>
          <w:tab w:val="num" w:pos="5748"/>
        </w:tabs>
        <w:ind w:left="5748" w:hanging="360"/>
      </w:pPr>
    </w:lvl>
    <w:lvl w:ilvl="7" w:tplc="04160019" w:tentative="1">
      <w:start w:val="1"/>
      <w:numFmt w:val="lowerLetter"/>
      <w:lvlText w:val="%8."/>
      <w:lvlJc w:val="left"/>
      <w:pPr>
        <w:tabs>
          <w:tab w:val="num" w:pos="6468"/>
        </w:tabs>
        <w:ind w:left="6468" w:hanging="360"/>
      </w:pPr>
    </w:lvl>
    <w:lvl w:ilvl="8" w:tplc="0416001B" w:tentative="1">
      <w:start w:val="1"/>
      <w:numFmt w:val="lowerRoman"/>
      <w:lvlText w:val="%9."/>
      <w:lvlJc w:val="right"/>
      <w:pPr>
        <w:tabs>
          <w:tab w:val="num" w:pos="7188"/>
        </w:tabs>
        <w:ind w:left="7188" w:hanging="180"/>
      </w:pPr>
    </w:lvl>
  </w:abstractNum>
  <w:abstractNum w:abstractNumId="16">
    <w:nsid w:val="6F7A75CC"/>
    <w:multiLevelType w:val="hybridMultilevel"/>
    <w:tmpl w:val="CE46017E"/>
    <w:lvl w:ilvl="0" w:tplc="04160013">
      <w:start w:val="1"/>
      <w:numFmt w:val="upperRoman"/>
      <w:lvlText w:val="%1."/>
      <w:lvlJc w:val="right"/>
      <w:pPr>
        <w:tabs>
          <w:tab w:val="num" w:pos="1428"/>
        </w:tabs>
        <w:ind w:left="1428" w:hanging="180"/>
      </w:pPr>
    </w:lvl>
    <w:lvl w:ilvl="1" w:tplc="04160019" w:tentative="1">
      <w:start w:val="1"/>
      <w:numFmt w:val="lowerLetter"/>
      <w:lvlText w:val="%2."/>
      <w:lvlJc w:val="left"/>
      <w:pPr>
        <w:tabs>
          <w:tab w:val="num" w:pos="2148"/>
        </w:tabs>
        <w:ind w:left="2148" w:hanging="360"/>
      </w:pPr>
    </w:lvl>
    <w:lvl w:ilvl="2" w:tplc="0416001B" w:tentative="1">
      <w:start w:val="1"/>
      <w:numFmt w:val="lowerRoman"/>
      <w:lvlText w:val="%3."/>
      <w:lvlJc w:val="right"/>
      <w:pPr>
        <w:tabs>
          <w:tab w:val="num" w:pos="2868"/>
        </w:tabs>
        <w:ind w:left="2868" w:hanging="180"/>
      </w:pPr>
    </w:lvl>
    <w:lvl w:ilvl="3" w:tplc="0416000F" w:tentative="1">
      <w:start w:val="1"/>
      <w:numFmt w:val="decimal"/>
      <w:lvlText w:val="%4."/>
      <w:lvlJc w:val="left"/>
      <w:pPr>
        <w:tabs>
          <w:tab w:val="num" w:pos="3588"/>
        </w:tabs>
        <w:ind w:left="3588" w:hanging="360"/>
      </w:pPr>
    </w:lvl>
    <w:lvl w:ilvl="4" w:tplc="04160019" w:tentative="1">
      <w:start w:val="1"/>
      <w:numFmt w:val="lowerLetter"/>
      <w:lvlText w:val="%5."/>
      <w:lvlJc w:val="left"/>
      <w:pPr>
        <w:tabs>
          <w:tab w:val="num" w:pos="4308"/>
        </w:tabs>
        <w:ind w:left="4308" w:hanging="360"/>
      </w:pPr>
    </w:lvl>
    <w:lvl w:ilvl="5" w:tplc="0416001B" w:tentative="1">
      <w:start w:val="1"/>
      <w:numFmt w:val="lowerRoman"/>
      <w:lvlText w:val="%6."/>
      <w:lvlJc w:val="right"/>
      <w:pPr>
        <w:tabs>
          <w:tab w:val="num" w:pos="5028"/>
        </w:tabs>
        <w:ind w:left="5028" w:hanging="180"/>
      </w:pPr>
    </w:lvl>
    <w:lvl w:ilvl="6" w:tplc="0416000F" w:tentative="1">
      <w:start w:val="1"/>
      <w:numFmt w:val="decimal"/>
      <w:lvlText w:val="%7."/>
      <w:lvlJc w:val="left"/>
      <w:pPr>
        <w:tabs>
          <w:tab w:val="num" w:pos="5748"/>
        </w:tabs>
        <w:ind w:left="5748" w:hanging="360"/>
      </w:pPr>
    </w:lvl>
    <w:lvl w:ilvl="7" w:tplc="04160019" w:tentative="1">
      <w:start w:val="1"/>
      <w:numFmt w:val="lowerLetter"/>
      <w:lvlText w:val="%8."/>
      <w:lvlJc w:val="left"/>
      <w:pPr>
        <w:tabs>
          <w:tab w:val="num" w:pos="6468"/>
        </w:tabs>
        <w:ind w:left="6468" w:hanging="360"/>
      </w:pPr>
    </w:lvl>
    <w:lvl w:ilvl="8" w:tplc="0416001B" w:tentative="1">
      <w:start w:val="1"/>
      <w:numFmt w:val="lowerRoman"/>
      <w:lvlText w:val="%9."/>
      <w:lvlJc w:val="right"/>
      <w:pPr>
        <w:tabs>
          <w:tab w:val="num" w:pos="7188"/>
        </w:tabs>
        <w:ind w:left="7188" w:hanging="180"/>
      </w:pPr>
    </w:lvl>
  </w:abstractNum>
  <w:abstractNum w:abstractNumId="17">
    <w:nsid w:val="73A31704"/>
    <w:multiLevelType w:val="hybridMultilevel"/>
    <w:tmpl w:val="79227D46"/>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75156DB0"/>
    <w:multiLevelType w:val="hybridMultilevel"/>
    <w:tmpl w:val="71B25A84"/>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75691965"/>
    <w:multiLevelType w:val="hybridMultilevel"/>
    <w:tmpl w:val="FFFAE88C"/>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75AC1713"/>
    <w:multiLevelType w:val="hybridMultilevel"/>
    <w:tmpl w:val="D180C9B0"/>
    <w:lvl w:ilvl="0" w:tplc="A434CFA4">
      <w:start w:val="1"/>
      <w:numFmt w:val="upperRoman"/>
      <w:lvlText w:val="%1."/>
      <w:lvlJc w:val="right"/>
      <w:pPr>
        <w:tabs>
          <w:tab w:val="num" w:pos="1440"/>
        </w:tabs>
        <w:ind w:left="1440" w:hanging="18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1">
    <w:nsid w:val="77E13FFC"/>
    <w:multiLevelType w:val="hybridMultilevel"/>
    <w:tmpl w:val="9F76F3B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78E079B8"/>
    <w:multiLevelType w:val="hybridMultilevel"/>
    <w:tmpl w:val="D6620230"/>
    <w:lvl w:ilvl="0" w:tplc="A434CFA4">
      <w:start w:val="1"/>
      <w:numFmt w:val="upperRoman"/>
      <w:lvlText w:val="%1."/>
      <w:lvlJc w:val="right"/>
      <w:pPr>
        <w:tabs>
          <w:tab w:val="num" w:pos="720"/>
        </w:tabs>
        <w:ind w:left="720"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1"/>
  </w:num>
  <w:num w:numId="4">
    <w:abstractNumId w:val="9"/>
  </w:num>
  <w:num w:numId="5">
    <w:abstractNumId w:val="15"/>
  </w:num>
  <w:num w:numId="6">
    <w:abstractNumId w:val="19"/>
  </w:num>
  <w:num w:numId="7">
    <w:abstractNumId w:val="18"/>
  </w:num>
  <w:num w:numId="8">
    <w:abstractNumId w:val="17"/>
  </w:num>
  <w:num w:numId="9">
    <w:abstractNumId w:val="8"/>
  </w:num>
  <w:num w:numId="10">
    <w:abstractNumId w:val="16"/>
  </w:num>
  <w:num w:numId="11">
    <w:abstractNumId w:val="7"/>
  </w:num>
  <w:num w:numId="12">
    <w:abstractNumId w:val="6"/>
  </w:num>
  <w:num w:numId="13">
    <w:abstractNumId w:val="20"/>
  </w:num>
  <w:num w:numId="14">
    <w:abstractNumId w:val="3"/>
  </w:num>
  <w:num w:numId="15">
    <w:abstractNumId w:val="4"/>
  </w:num>
  <w:num w:numId="16">
    <w:abstractNumId w:val="14"/>
  </w:num>
  <w:num w:numId="17">
    <w:abstractNumId w:val="10"/>
  </w:num>
  <w:num w:numId="18">
    <w:abstractNumId w:val="22"/>
  </w:num>
  <w:num w:numId="19">
    <w:abstractNumId w:val="5"/>
  </w:num>
  <w:num w:numId="20">
    <w:abstractNumId w:val="2"/>
  </w:num>
  <w:num w:numId="21">
    <w:abstractNumId w:val="11"/>
  </w:num>
  <w:num w:numId="22">
    <w:abstractNumId w:val="1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98B"/>
    <w:rsid w:val="000536AE"/>
    <w:rsid w:val="001A4104"/>
    <w:rsid w:val="002132AB"/>
    <w:rsid w:val="002601DF"/>
    <w:rsid w:val="002E3CC3"/>
    <w:rsid w:val="00330583"/>
    <w:rsid w:val="00340C67"/>
    <w:rsid w:val="0035592B"/>
    <w:rsid w:val="003B67F3"/>
    <w:rsid w:val="003F2025"/>
    <w:rsid w:val="004D2297"/>
    <w:rsid w:val="005211F8"/>
    <w:rsid w:val="00564A1D"/>
    <w:rsid w:val="0059134F"/>
    <w:rsid w:val="005D5400"/>
    <w:rsid w:val="005D7BD7"/>
    <w:rsid w:val="005F2216"/>
    <w:rsid w:val="0061047A"/>
    <w:rsid w:val="00617A31"/>
    <w:rsid w:val="00645920"/>
    <w:rsid w:val="00695D51"/>
    <w:rsid w:val="006D7048"/>
    <w:rsid w:val="007716A0"/>
    <w:rsid w:val="00790C07"/>
    <w:rsid w:val="00876BB9"/>
    <w:rsid w:val="009D74BA"/>
    <w:rsid w:val="009E6701"/>
    <w:rsid w:val="00AB662D"/>
    <w:rsid w:val="00C7468C"/>
    <w:rsid w:val="00CB39AA"/>
    <w:rsid w:val="00D6698B"/>
    <w:rsid w:val="00E73E1E"/>
    <w:rsid w:val="00EA73E8"/>
    <w:rsid w:val="00FF18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92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45920"/>
    <w:pPr>
      <w:keepNext/>
      <w:spacing w:line="360" w:lineRule="auto"/>
      <w:jc w:val="both"/>
      <w:outlineLvl w:val="0"/>
    </w:pPr>
    <w:rPr>
      <w:rFonts w:ascii="Batang" w:eastAsia="Batang" w:hAnsi="Batang"/>
      <w:b/>
      <w:color w:val="000080"/>
    </w:rPr>
  </w:style>
  <w:style w:type="paragraph" w:styleId="Ttulo2">
    <w:name w:val="heading 2"/>
    <w:basedOn w:val="Normal"/>
    <w:next w:val="Normal"/>
    <w:link w:val="Ttulo2Char"/>
    <w:uiPriority w:val="9"/>
    <w:semiHidden/>
    <w:unhideWhenUsed/>
    <w:qFormat/>
    <w:rsid w:val="006D70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FF189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F189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2601D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45920"/>
    <w:rPr>
      <w:rFonts w:ascii="Batang" w:eastAsia="Batang" w:hAnsi="Batang" w:cs="Times New Roman"/>
      <w:b/>
      <w:color w:val="000080"/>
      <w:sz w:val="24"/>
      <w:szCs w:val="24"/>
      <w:lang w:eastAsia="pt-BR"/>
    </w:rPr>
  </w:style>
  <w:style w:type="paragraph" w:styleId="Recuodecorpodetexto">
    <w:name w:val="Body Text Indent"/>
    <w:basedOn w:val="Normal"/>
    <w:link w:val="RecuodecorpodetextoChar"/>
    <w:rsid w:val="00645920"/>
    <w:pPr>
      <w:ind w:firstLine="708"/>
      <w:jc w:val="both"/>
    </w:pPr>
    <w:rPr>
      <w:rFonts w:ascii="Batang" w:eastAsia="Batang" w:hAnsi="Batang"/>
    </w:rPr>
  </w:style>
  <w:style w:type="character" w:customStyle="1" w:styleId="RecuodecorpodetextoChar">
    <w:name w:val="Recuo de corpo de texto Char"/>
    <w:basedOn w:val="Fontepargpadro"/>
    <w:link w:val="Recuodecorpodetexto"/>
    <w:rsid w:val="00645920"/>
    <w:rPr>
      <w:rFonts w:ascii="Batang" w:eastAsia="Batang" w:hAnsi="Batang" w:cs="Times New Roman"/>
      <w:sz w:val="24"/>
      <w:szCs w:val="24"/>
      <w:lang w:eastAsia="pt-BR"/>
    </w:rPr>
  </w:style>
  <w:style w:type="paragraph" w:styleId="Textodebalo">
    <w:name w:val="Balloon Text"/>
    <w:basedOn w:val="Normal"/>
    <w:link w:val="TextodebaloChar"/>
    <w:uiPriority w:val="99"/>
    <w:semiHidden/>
    <w:unhideWhenUsed/>
    <w:rsid w:val="00645920"/>
    <w:rPr>
      <w:rFonts w:ascii="Tahoma" w:hAnsi="Tahoma" w:cs="Tahoma"/>
      <w:sz w:val="16"/>
      <w:szCs w:val="16"/>
    </w:rPr>
  </w:style>
  <w:style w:type="character" w:customStyle="1" w:styleId="TextodebaloChar">
    <w:name w:val="Texto de balão Char"/>
    <w:basedOn w:val="Fontepargpadro"/>
    <w:link w:val="Textodebalo"/>
    <w:uiPriority w:val="99"/>
    <w:semiHidden/>
    <w:rsid w:val="00645920"/>
    <w:rPr>
      <w:rFonts w:ascii="Tahoma" w:eastAsia="Times New Roman" w:hAnsi="Tahoma" w:cs="Tahoma"/>
      <w:sz w:val="16"/>
      <w:szCs w:val="16"/>
      <w:lang w:eastAsia="pt-BR"/>
    </w:rPr>
  </w:style>
  <w:style w:type="character" w:customStyle="1" w:styleId="Ttulo2Char">
    <w:name w:val="Título 2 Char"/>
    <w:basedOn w:val="Fontepargpadro"/>
    <w:link w:val="Ttulo2"/>
    <w:uiPriority w:val="9"/>
    <w:semiHidden/>
    <w:rsid w:val="006D7048"/>
    <w:rPr>
      <w:rFonts w:asciiTheme="majorHAnsi" w:eastAsiaTheme="majorEastAsia" w:hAnsiTheme="majorHAnsi" w:cstheme="majorBidi"/>
      <w:b/>
      <w:bCs/>
      <w:color w:val="4F81BD" w:themeColor="accent1"/>
      <w:sz w:val="26"/>
      <w:szCs w:val="26"/>
      <w:lang w:eastAsia="pt-BR"/>
    </w:rPr>
  </w:style>
  <w:style w:type="paragraph" w:styleId="Corpodetexto">
    <w:name w:val="Body Text"/>
    <w:basedOn w:val="Normal"/>
    <w:link w:val="CorpodetextoChar"/>
    <w:uiPriority w:val="99"/>
    <w:semiHidden/>
    <w:unhideWhenUsed/>
    <w:rsid w:val="006D7048"/>
    <w:pPr>
      <w:spacing w:after="120"/>
    </w:pPr>
  </w:style>
  <w:style w:type="character" w:customStyle="1" w:styleId="CorpodetextoChar">
    <w:name w:val="Corpo de texto Char"/>
    <w:basedOn w:val="Fontepargpadro"/>
    <w:link w:val="Corpodetexto"/>
    <w:uiPriority w:val="99"/>
    <w:semiHidden/>
    <w:rsid w:val="006D7048"/>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FF189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semiHidden/>
    <w:rsid w:val="00FF1891"/>
    <w:rPr>
      <w:rFonts w:asciiTheme="majorHAnsi" w:eastAsiaTheme="majorEastAsia" w:hAnsiTheme="majorHAnsi" w:cstheme="majorBidi"/>
      <w:b/>
      <w:bCs/>
      <w:i/>
      <w:iCs/>
      <w:color w:val="4F81BD" w:themeColor="accent1"/>
      <w:sz w:val="24"/>
      <w:szCs w:val="24"/>
      <w:lang w:eastAsia="pt-BR"/>
    </w:rPr>
  </w:style>
  <w:style w:type="paragraph" w:styleId="Recuodecorpodetexto3">
    <w:name w:val="Body Text Indent 3"/>
    <w:basedOn w:val="Normal"/>
    <w:link w:val="Recuodecorpodetexto3Char"/>
    <w:uiPriority w:val="99"/>
    <w:semiHidden/>
    <w:unhideWhenUsed/>
    <w:rsid w:val="004D2297"/>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D2297"/>
    <w:rPr>
      <w:rFonts w:ascii="Times New Roman" w:eastAsia="Times New Roman" w:hAnsi="Times New Roman" w:cs="Times New Roman"/>
      <w:sz w:val="16"/>
      <w:szCs w:val="16"/>
      <w:lang w:eastAsia="pt-BR"/>
    </w:rPr>
  </w:style>
  <w:style w:type="paragraph" w:styleId="Recuodecorpodetexto2">
    <w:name w:val="Body Text Indent 2"/>
    <w:basedOn w:val="Normal"/>
    <w:link w:val="Recuodecorpodetexto2Char"/>
    <w:uiPriority w:val="99"/>
    <w:semiHidden/>
    <w:unhideWhenUsed/>
    <w:rsid w:val="00876BB9"/>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76BB9"/>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semiHidden/>
    <w:rsid w:val="002601DF"/>
    <w:rPr>
      <w:rFonts w:asciiTheme="majorHAnsi" w:eastAsiaTheme="majorEastAsia" w:hAnsiTheme="majorHAnsi" w:cstheme="majorBidi"/>
      <w:i/>
      <w:iCs/>
      <w:color w:val="404040" w:themeColor="text1" w:themeTint="BF"/>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92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45920"/>
    <w:pPr>
      <w:keepNext/>
      <w:spacing w:line="360" w:lineRule="auto"/>
      <w:jc w:val="both"/>
      <w:outlineLvl w:val="0"/>
    </w:pPr>
    <w:rPr>
      <w:rFonts w:ascii="Batang" w:eastAsia="Batang" w:hAnsi="Batang"/>
      <w:b/>
      <w:color w:val="000080"/>
    </w:rPr>
  </w:style>
  <w:style w:type="paragraph" w:styleId="Ttulo2">
    <w:name w:val="heading 2"/>
    <w:basedOn w:val="Normal"/>
    <w:next w:val="Normal"/>
    <w:link w:val="Ttulo2Char"/>
    <w:uiPriority w:val="9"/>
    <w:semiHidden/>
    <w:unhideWhenUsed/>
    <w:qFormat/>
    <w:rsid w:val="006D70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FF189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F189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2601D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45920"/>
    <w:rPr>
      <w:rFonts w:ascii="Batang" w:eastAsia="Batang" w:hAnsi="Batang" w:cs="Times New Roman"/>
      <w:b/>
      <w:color w:val="000080"/>
      <w:sz w:val="24"/>
      <w:szCs w:val="24"/>
      <w:lang w:eastAsia="pt-BR"/>
    </w:rPr>
  </w:style>
  <w:style w:type="paragraph" w:styleId="Recuodecorpodetexto">
    <w:name w:val="Body Text Indent"/>
    <w:basedOn w:val="Normal"/>
    <w:link w:val="RecuodecorpodetextoChar"/>
    <w:rsid w:val="00645920"/>
    <w:pPr>
      <w:ind w:firstLine="708"/>
      <w:jc w:val="both"/>
    </w:pPr>
    <w:rPr>
      <w:rFonts w:ascii="Batang" w:eastAsia="Batang" w:hAnsi="Batang"/>
    </w:rPr>
  </w:style>
  <w:style w:type="character" w:customStyle="1" w:styleId="RecuodecorpodetextoChar">
    <w:name w:val="Recuo de corpo de texto Char"/>
    <w:basedOn w:val="Fontepargpadro"/>
    <w:link w:val="Recuodecorpodetexto"/>
    <w:rsid w:val="00645920"/>
    <w:rPr>
      <w:rFonts w:ascii="Batang" w:eastAsia="Batang" w:hAnsi="Batang" w:cs="Times New Roman"/>
      <w:sz w:val="24"/>
      <w:szCs w:val="24"/>
      <w:lang w:eastAsia="pt-BR"/>
    </w:rPr>
  </w:style>
  <w:style w:type="paragraph" w:styleId="Textodebalo">
    <w:name w:val="Balloon Text"/>
    <w:basedOn w:val="Normal"/>
    <w:link w:val="TextodebaloChar"/>
    <w:uiPriority w:val="99"/>
    <w:semiHidden/>
    <w:unhideWhenUsed/>
    <w:rsid w:val="00645920"/>
    <w:rPr>
      <w:rFonts w:ascii="Tahoma" w:hAnsi="Tahoma" w:cs="Tahoma"/>
      <w:sz w:val="16"/>
      <w:szCs w:val="16"/>
    </w:rPr>
  </w:style>
  <w:style w:type="character" w:customStyle="1" w:styleId="TextodebaloChar">
    <w:name w:val="Texto de balão Char"/>
    <w:basedOn w:val="Fontepargpadro"/>
    <w:link w:val="Textodebalo"/>
    <w:uiPriority w:val="99"/>
    <w:semiHidden/>
    <w:rsid w:val="00645920"/>
    <w:rPr>
      <w:rFonts w:ascii="Tahoma" w:eastAsia="Times New Roman" w:hAnsi="Tahoma" w:cs="Tahoma"/>
      <w:sz w:val="16"/>
      <w:szCs w:val="16"/>
      <w:lang w:eastAsia="pt-BR"/>
    </w:rPr>
  </w:style>
  <w:style w:type="character" w:customStyle="1" w:styleId="Ttulo2Char">
    <w:name w:val="Título 2 Char"/>
    <w:basedOn w:val="Fontepargpadro"/>
    <w:link w:val="Ttulo2"/>
    <w:uiPriority w:val="9"/>
    <w:semiHidden/>
    <w:rsid w:val="006D7048"/>
    <w:rPr>
      <w:rFonts w:asciiTheme="majorHAnsi" w:eastAsiaTheme="majorEastAsia" w:hAnsiTheme="majorHAnsi" w:cstheme="majorBidi"/>
      <w:b/>
      <w:bCs/>
      <w:color w:val="4F81BD" w:themeColor="accent1"/>
      <w:sz w:val="26"/>
      <w:szCs w:val="26"/>
      <w:lang w:eastAsia="pt-BR"/>
    </w:rPr>
  </w:style>
  <w:style w:type="paragraph" w:styleId="Corpodetexto">
    <w:name w:val="Body Text"/>
    <w:basedOn w:val="Normal"/>
    <w:link w:val="CorpodetextoChar"/>
    <w:uiPriority w:val="99"/>
    <w:semiHidden/>
    <w:unhideWhenUsed/>
    <w:rsid w:val="006D7048"/>
    <w:pPr>
      <w:spacing w:after="120"/>
    </w:pPr>
  </w:style>
  <w:style w:type="character" w:customStyle="1" w:styleId="CorpodetextoChar">
    <w:name w:val="Corpo de texto Char"/>
    <w:basedOn w:val="Fontepargpadro"/>
    <w:link w:val="Corpodetexto"/>
    <w:uiPriority w:val="99"/>
    <w:semiHidden/>
    <w:rsid w:val="006D7048"/>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FF189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semiHidden/>
    <w:rsid w:val="00FF1891"/>
    <w:rPr>
      <w:rFonts w:asciiTheme="majorHAnsi" w:eastAsiaTheme="majorEastAsia" w:hAnsiTheme="majorHAnsi" w:cstheme="majorBidi"/>
      <w:b/>
      <w:bCs/>
      <w:i/>
      <w:iCs/>
      <w:color w:val="4F81BD" w:themeColor="accent1"/>
      <w:sz w:val="24"/>
      <w:szCs w:val="24"/>
      <w:lang w:eastAsia="pt-BR"/>
    </w:rPr>
  </w:style>
  <w:style w:type="paragraph" w:styleId="Recuodecorpodetexto3">
    <w:name w:val="Body Text Indent 3"/>
    <w:basedOn w:val="Normal"/>
    <w:link w:val="Recuodecorpodetexto3Char"/>
    <w:uiPriority w:val="99"/>
    <w:semiHidden/>
    <w:unhideWhenUsed/>
    <w:rsid w:val="004D2297"/>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D2297"/>
    <w:rPr>
      <w:rFonts w:ascii="Times New Roman" w:eastAsia="Times New Roman" w:hAnsi="Times New Roman" w:cs="Times New Roman"/>
      <w:sz w:val="16"/>
      <w:szCs w:val="16"/>
      <w:lang w:eastAsia="pt-BR"/>
    </w:rPr>
  </w:style>
  <w:style w:type="paragraph" w:styleId="Recuodecorpodetexto2">
    <w:name w:val="Body Text Indent 2"/>
    <w:basedOn w:val="Normal"/>
    <w:link w:val="Recuodecorpodetexto2Char"/>
    <w:uiPriority w:val="99"/>
    <w:semiHidden/>
    <w:unhideWhenUsed/>
    <w:rsid w:val="00876BB9"/>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76BB9"/>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semiHidden/>
    <w:rsid w:val="002601DF"/>
    <w:rPr>
      <w:rFonts w:asciiTheme="majorHAnsi" w:eastAsiaTheme="majorEastAsia" w:hAnsiTheme="majorHAnsi" w:cstheme="majorBidi"/>
      <w:i/>
      <w:iCs/>
      <w:color w:val="404040" w:themeColor="text1" w:themeTint="B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16</Pages>
  <Words>4885</Words>
  <Characters>26382</Characters>
  <Application>Microsoft Office Word</Application>
  <DocSecurity>0</DocSecurity>
  <Lines>219</Lines>
  <Paragraphs>62</Paragraphs>
  <ScaleCrop>false</ScaleCrop>
  <Company/>
  <LinksUpToDate>false</LinksUpToDate>
  <CharactersWithSpaces>31205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dc:creator>
  <cp:keywords/>
  <dc:description/>
  <cp:lastModifiedBy>CAMARA MUNICIPAL</cp:lastModifiedBy>
  <cp:revision>33</cp:revision>
  <dcterms:created xsi:type="dcterms:W3CDTF">2013-04-16T12:01:00Z</dcterms:created>
  <dcterms:modified xsi:type="dcterms:W3CDTF">2013-04-19T11:56:00Z</dcterms:modified>
</cp:coreProperties>
</file>